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Додаток 1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ЗАТВЕРДЖЕНО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рішенням третьої сесії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VII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І скликання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28.12.2017 № 62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uk-UA"/>
        </w:rPr>
      </w:pP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81818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b/>
          <w:bCs/>
          <w:color w:val="181818"/>
          <w:sz w:val="28"/>
          <w:szCs w:val="28"/>
          <w:highlight w:val="white"/>
          <w:lang w:val="uk-UA"/>
        </w:rPr>
        <w:t>ПОЛОЖЕННЯ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про оплату праці керівників комунальних підприємств </w:t>
      </w:r>
      <w:proofErr w:type="spellStart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Первзванівської</w:t>
      </w:r>
      <w:proofErr w:type="spellEnd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 об'єднаної територіальної громади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515ED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1.</w:t>
      </w:r>
      <w:r w:rsidRPr="008515ED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Загальні положення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Положення про оплату праці керівників комунальних підприємств </w:t>
      </w:r>
      <w:proofErr w:type="spellStart"/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>Первозванівської</w:t>
      </w:r>
      <w:proofErr w:type="spellEnd"/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 об'єднаної територіальної громади (далі – положення) розроблено з метою визначення розміру оплати праці керівників комунальних підприємств </w:t>
      </w:r>
      <w:proofErr w:type="spellStart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Первозванівської</w:t>
      </w:r>
      <w:proofErr w:type="spellEnd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 об'єднаної територіальної громади</w:t>
      </w: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залежності від фінансових показників та чисельності працюючих.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Заробітна плата керівника комунального підприємства </w:t>
      </w:r>
      <w:proofErr w:type="spellStart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Первозванівської</w:t>
      </w:r>
      <w:proofErr w:type="spellEnd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 об'єднаної територіальної громади </w:t>
      </w: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>складається з посадового окладу, надбавки за інтенсивність праці та особливий характер роботи, премій та заохочень.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2.</w:t>
      </w:r>
      <w:r w:rsidRPr="008515E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>Визначення посадового окладу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Розмір посадового окладу керівника комунального підприємства </w:t>
      </w:r>
      <w:proofErr w:type="spellStart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Первозванівської</w:t>
      </w:r>
      <w:proofErr w:type="spellEnd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 об'єднаної територіальної громади </w:t>
      </w:r>
      <w:r w:rsidRPr="008515E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(далі – керівник) визначається залежно від фінансових показників підприємства, за даними останньої річної фінансової звітності, та середньооблікової чисельності працівників в еквіваленті повної зайнятості працівника за рік, у кратності до мінімального посадового окладу (ставки) працівника основної професії згідно з додатком 1 до цього положення.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Посадові оклади заступників керівників, головних бухгалтерів, головних інженерів встановлюється на 10-30 відсотків нижче посадового окладу керівника комунального підприємства </w:t>
      </w:r>
      <w:proofErr w:type="spellStart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Первозванівської</w:t>
      </w:r>
      <w:proofErr w:type="spellEnd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 об'єднаної територіальної громади 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sz w:val="28"/>
          <w:szCs w:val="28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3.</w:t>
      </w:r>
      <w:r w:rsidRPr="008515E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 xml:space="preserve">Умови, диференційовані показники та розміри преміювання 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>за підсумками роботи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>За належне виконання обов’язків, фінансових показників керівнику щомісячно нараховується премія у розмірі 100 відсотків посадового окладу.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За рік - у розмірі до двох місячних посадових окладів керівника комунального підприємства </w:t>
      </w:r>
      <w:proofErr w:type="spellStart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Первозванівської</w:t>
      </w:r>
      <w:proofErr w:type="spellEnd"/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 xml:space="preserve"> об'єднаної територіальної громади. 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При цьому у разі: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- </w:t>
      </w:r>
      <w:r w:rsidRPr="008515E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наявної заборгованості підприємства з виплати заробітної плати у відповідному квартальному або річному звітному періоді премія за такий поточний звітний період не нараховується;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8515ED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 xml:space="preserve">- </w:t>
      </w:r>
      <w:r w:rsidRPr="008515E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розпорядженням сільського голови).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разі допущення на підприємстві нещасного випадку із смертельним наслідком з вини підприємства, премія та доплати керівникові не нараховується.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Підставою для нарахування та виплати премії керівнику є розпорядження сільського голови відповідно до звернення керівника. 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sz w:val="28"/>
          <w:szCs w:val="28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515ED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8515E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Надбавка за інтенсивність праці та особливий характер роботи та інші види матеріального заохочення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Надбавка за інтенсивність праці та особливий характер роботи встановлюється у розмірі 50 відсотків посадового окладу, визначеного згідно з розділом 2 цього положення. 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>Надбавка скасовується або зменшується у разі несвоєчасного виконання завдань, погіршення якості роботи відповідно до умов контракту.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Винагорода за вислугу років виплачується на умовах, передбачених колективним договором підприємства.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color w:val="181818"/>
          <w:sz w:val="28"/>
          <w:szCs w:val="28"/>
          <w:highlight w:val="white"/>
          <w:lang w:val="uk-UA"/>
        </w:rPr>
        <w:t>Матеріальна допомога для оздоровлення у розмірі середньомісячної заробітної плати виплачується одночасно з наданням щорічної відпустки.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 разі виходу на пенсію виплачується грошова допомога у розмірі не більше п’яти посадових окладів при умові роботи на підприємстві перед цим не менше 3 років.</w:t>
      </w: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E47E22" w:rsidRPr="008515ED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370F54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 сільської ради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Pr="008515ED">
        <w:rPr>
          <w:rFonts w:ascii="Times New Roman CYR" w:hAnsi="Times New Roman CYR" w:cs="Times New Roman CYR"/>
          <w:sz w:val="28"/>
          <w:szCs w:val="28"/>
          <w:lang w:val="uk-UA"/>
        </w:rPr>
        <w:t>В. Лещенко</w:t>
      </w: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Додаток 1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 розділу 2 положення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ind w:left="13452"/>
        <w:rPr>
          <w:rFonts w:ascii="Times New Roman" w:hAnsi="Times New Roman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> 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ПОКАЗНИКИ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для визначення розміру посадового окладу керівника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комунального підприємства </w:t>
      </w:r>
      <w:proofErr w:type="spellStart"/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об’єднаної територіальної громади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 (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згідно додатку до постанови Кабінету Міністрів України від 19 травня 1999 р. № 859 (у редакції постанови Кабінету Міністрів України </w:t>
      </w:r>
      <w:hyperlink w:anchor="n37" w:history="1">
        <w:r w:rsidRPr="005B08EB"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  <w:lang w:val="uk-UA"/>
          </w:rPr>
          <w:t>від 11 листопада 2015 р. № 1034</w:t>
        </w:r>
      </w:hyperlink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)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tbl>
      <w:tblPr>
        <w:tblW w:w="962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5"/>
        <w:gridCol w:w="3984"/>
      </w:tblGrid>
      <w:tr w:rsidR="00E47E22" w:rsidRPr="005B08EB" w:rsidTr="00FF1A00">
        <w:trPr>
          <w:trHeight w:val="1200"/>
        </w:trPr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center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Фінансові показники підприємства, за даними останньої річної фінансової звітності, та середньооблікова чисельність працівників в еквіваленті повної зайнятості робітника за рік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vAlign w:val="center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Максимально допустимий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E47E22" w:rsidRPr="005B08EB" w:rsidTr="00FF1A00">
        <w:trPr>
          <w:trHeight w:val="1200"/>
        </w:trPr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Вартість активів становить менш як 1 млрд. гривень або річний чистий дохід від реалізації товарів (робіт, послуг) становить менш як 200 млн. гривень, або середньооблікова чисельність працівників - менш як 500 осіб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 10</w:t>
            </w:r>
          </w:p>
        </w:tc>
      </w:tr>
      <w:tr w:rsidR="00E47E22" w:rsidRPr="005B08EB" w:rsidTr="00FF1A00">
        <w:trPr>
          <w:trHeight w:val="1200"/>
        </w:trPr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Вартість активів становить більш як 1 млрд. гривень та не перевищує 3 млрд. гривень або річний чистий дохід від реалізації товарів (робіт, послуг) становить більш як 200 млн. гривень та не перевищує 1 млрд. гривень, або середньооблікова чисельність працівників - більш як 500 осіб та не перевищує 1 тис. осіб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 30</w:t>
            </w:r>
          </w:p>
        </w:tc>
      </w:tr>
      <w:tr w:rsidR="00E47E22" w:rsidRPr="005B08EB" w:rsidTr="00FF1A00">
        <w:trPr>
          <w:trHeight w:val="1200"/>
        </w:trPr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Вартість активів становить більш як 3 млрд. гривень та не перевищує 10 млрд. гривень або річний чистий дохід від реалізації товарів (робіт, послуг) становить більш як 1 млрд. гривень та не перевищує 5 млрд. гривень, або середньооблікова чисельність працівників - більш як 1 тис. осіб та не перевищує 5 тис. осіб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 60</w:t>
            </w:r>
          </w:p>
        </w:tc>
      </w:tr>
      <w:tr w:rsidR="00E47E22" w:rsidRPr="005B08EB" w:rsidTr="00FF1A00">
        <w:trPr>
          <w:trHeight w:val="1200"/>
        </w:trPr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Вартість активів становить більш як 10 млрд. гривень та не перевищує 30 млрд. гривень або річний чистий дохід від реалізації товарів (робіт, послуг) становить більш як 5 млрд. гривень та не перевищує 10 млрд. гривень, або середньооблікова чисельність працівників - більш як 5 тис. осіб та не перевищує 20 тис. осіб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 100</w:t>
            </w:r>
          </w:p>
        </w:tc>
      </w:tr>
      <w:tr w:rsidR="00E47E22" w:rsidRPr="005B08EB" w:rsidTr="00FF1A00">
        <w:trPr>
          <w:trHeight w:val="1200"/>
        </w:trPr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Вартість активів становить більш як 30 млрд. гривень або річний чистий дохід від реалізації товарів (робіт, послуг) становить більш як 10 млрд. гривень, або середньооблікова чисельність працівників - більш як 20 тис. осіб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E22" w:rsidRPr="005B08EB" w:rsidRDefault="00E47E22" w:rsidP="00FF1A00">
            <w:pPr>
              <w:autoSpaceDE w:val="0"/>
              <w:autoSpaceDN w:val="0"/>
              <w:adjustRightInd w:val="0"/>
              <w:spacing w:before="71" w:after="71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 200</w:t>
            </w:r>
          </w:p>
        </w:tc>
      </w:tr>
    </w:tbl>
    <w:p w:rsidR="00E47E22" w:rsidRPr="004D3FA8" w:rsidRDefault="00E47E22" w:rsidP="00E47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Примітка: посадові оклади керівників підприємств змінюються відповідно зі зміною мінімальної зарплати, згідно із чинним законодавством.</w:t>
      </w:r>
    </w:p>
    <w:p w:rsidR="00E47E22" w:rsidRPr="005B08EB" w:rsidRDefault="00E47E22" w:rsidP="00E47E22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E47E22" w:rsidRDefault="00E47E22" w:rsidP="00E47E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Секретар сільської  ради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                                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ab/>
        <w:t>В.Лещенко</w:t>
      </w: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Default="00E47E22" w:rsidP="00E47E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7E22" w:rsidRPr="00E47E22" w:rsidRDefault="00E47E22" w:rsidP="00E47E22">
      <w:pPr>
        <w:rPr>
          <w:lang w:val="uk-UA"/>
        </w:rPr>
      </w:pPr>
      <w:bookmarkStart w:id="0" w:name="_GoBack"/>
      <w:bookmarkEnd w:id="0"/>
    </w:p>
    <w:sectPr w:rsidR="00E47E22" w:rsidRPr="00E4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6"/>
    <w:rsid w:val="00370F54"/>
    <w:rsid w:val="00870736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2018-05-04T08:16:00Z</dcterms:created>
  <dcterms:modified xsi:type="dcterms:W3CDTF">2018-05-04T08:17:00Z</dcterms:modified>
</cp:coreProperties>
</file>