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50" w:rsidRDefault="00D45B50" w:rsidP="008C4AEA">
      <w:pPr>
        <w:pStyle w:val="a0"/>
        <w:spacing w:before="0" w:after="0"/>
        <w:ind w:left="6237"/>
        <w:jc w:val="both"/>
        <w:rPr>
          <w:rFonts w:ascii="Times New Roman" w:hAnsi="Times New Roman"/>
          <w:b w:val="0"/>
          <w:noProof/>
          <w:sz w:val="24"/>
          <w:szCs w:val="24"/>
          <w:lang w:val="ru-RU"/>
        </w:rPr>
      </w:pPr>
      <w:r>
        <w:rPr>
          <w:rFonts w:ascii="Times New Roman" w:hAnsi="Times New Roman"/>
          <w:b w:val="0"/>
          <w:noProof/>
          <w:sz w:val="24"/>
          <w:szCs w:val="24"/>
          <w:lang w:val="ru-RU"/>
        </w:rPr>
        <w:t>Додаток 2</w:t>
      </w:r>
    </w:p>
    <w:p w:rsidR="00D45B50" w:rsidRDefault="00D45B50" w:rsidP="008C4AEA">
      <w:pPr>
        <w:pStyle w:val="a"/>
        <w:spacing w:before="0"/>
        <w:ind w:left="6237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 рішення №_____</w:t>
      </w:r>
    </w:p>
    <w:p w:rsidR="00D45B50" w:rsidRDefault="00D45B50" w:rsidP="008C4AEA">
      <w:pPr>
        <w:pStyle w:val="a"/>
        <w:spacing w:before="0"/>
        <w:ind w:left="6237" w:right="-285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_________сесії восьмого скликання</w:t>
      </w:r>
    </w:p>
    <w:p w:rsidR="00D45B50" w:rsidRDefault="00D45B50" w:rsidP="008C4AEA">
      <w:pPr>
        <w:pStyle w:val="a"/>
        <w:spacing w:before="0"/>
        <w:ind w:left="6237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Первозванівської сільської ради</w:t>
      </w:r>
    </w:p>
    <w:p w:rsidR="00D45B50" w:rsidRDefault="00D45B50" w:rsidP="008C4AEA">
      <w:pPr>
        <w:pStyle w:val="a"/>
        <w:spacing w:before="0"/>
        <w:ind w:left="6237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від ____________2018 року</w:t>
      </w:r>
    </w:p>
    <w:p w:rsidR="00D45B50" w:rsidRDefault="00D45B50" w:rsidP="008C4AEA">
      <w:pPr>
        <w:numPr>
          <w:ilvl w:val="0"/>
          <w:numId w:val="1"/>
        </w:numPr>
        <w:spacing w:after="100" w:afterAutospacing="1"/>
        <w:jc w:val="center"/>
        <w:outlineLvl w:val="2"/>
        <w:rPr>
          <w:b/>
          <w:bCs/>
          <w:color w:val="000000"/>
          <w:sz w:val="26"/>
          <w:szCs w:val="26"/>
          <w:vertAlign w:val="superscript"/>
          <w:lang w:val="ru-RU"/>
        </w:rPr>
      </w:pPr>
      <w:r>
        <w:rPr>
          <w:b/>
          <w:bCs/>
          <w:sz w:val="27"/>
          <w:szCs w:val="27"/>
          <w:lang w:val="ru-RU"/>
        </w:rPr>
        <w:t>ПЕРЕЛІК</w:t>
      </w:r>
      <w:r>
        <w:rPr>
          <w:b/>
          <w:bCs/>
          <w:sz w:val="27"/>
          <w:szCs w:val="27"/>
          <w:lang w:val="ru-RU"/>
        </w:rPr>
        <w:br/>
      </w:r>
      <w:r>
        <w:rPr>
          <w:b/>
          <w:bCs/>
          <w:color w:val="000000"/>
          <w:sz w:val="26"/>
          <w:szCs w:val="26"/>
          <w:lang w:val="ru-RU"/>
        </w:rPr>
        <w:t>пільг для фізичних та юридичних осіб, наданих відповідно до пункту 266.4.2 статті 266 Податкового кодексу України, із сплати на нерухоме майно відмінне від земельної ділянки</w:t>
      </w:r>
    </w:p>
    <w:p w:rsidR="00D45B50" w:rsidRDefault="00D45B50" w:rsidP="008C4AE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Пільги встановлюються на 2019 рік та вводяться в дію з 1 січня  2019 року.</w:t>
      </w:r>
    </w:p>
    <w:p w:rsidR="00D45B50" w:rsidRDefault="00D45B50" w:rsidP="008C4AE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Адміністративно-територіальні одиниці або населені пункти, або території об'єднаних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1"/>
        <w:gridCol w:w="1478"/>
        <w:gridCol w:w="1971"/>
        <w:gridCol w:w="4435"/>
      </w:tblGrid>
      <w:tr w:rsidR="00D45B50" w:rsidTr="008C4AEA">
        <w:tc>
          <w:tcPr>
            <w:tcW w:w="1000" w:type="pct"/>
          </w:tcPr>
          <w:p w:rsidR="00D45B50" w:rsidRDefault="00D45B5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Код області</w:t>
            </w:r>
          </w:p>
        </w:tc>
        <w:tc>
          <w:tcPr>
            <w:tcW w:w="750" w:type="pct"/>
          </w:tcPr>
          <w:p w:rsidR="00D45B50" w:rsidRDefault="00D45B50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Код району</w:t>
            </w:r>
          </w:p>
        </w:tc>
        <w:tc>
          <w:tcPr>
            <w:tcW w:w="1000" w:type="pct"/>
          </w:tcPr>
          <w:p w:rsidR="00D45B50" w:rsidRDefault="00D45B50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Код згідно з КОАТУУ</w:t>
            </w:r>
          </w:p>
        </w:tc>
        <w:tc>
          <w:tcPr>
            <w:tcW w:w="2250" w:type="pct"/>
          </w:tcPr>
          <w:p w:rsidR="00D45B50" w:rsidRDefault="00D45B50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Найменування адміністративно-територіальної одиниці</w:t>
            </w:r>
            <w:r>
              <w:rPr>
                <w:sz w:val="24"/>
                <w:szCs w:val="24"/>
                <w:lang w:val="ru-RU"/>
              </w:rPr>
              <w:br/>
              <w:t>або населеного пункту, або території об'єднаної територіальної громади</w:t>
            </w:r>
          </w:p>
        </w:tc>
      </w:tr>
      <w:tr w:rsidR="00D45B50" w:rsidTr="008C4AEA">
        <w:tc>
          <w:tcPr>
            <w:tcW w:w="1000" w:type="pct"/>
          </w:tcPr>
          <w:p w:rsidR="00D45B50" w:rsidRDefault="00D45B5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50" w:type="pct"/>
          </w:tcPr>
          <w:p w:rsidR="00D45B50" w:rsidRDefault="00D45B5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0" w:type="pct"/>
          </w:tcPr>
          <w:p w:rsidR="00D45B50" w:rsidRDefault="00D45B50">
            <w:pPr>
              <w:pStyle w:val="a"/>
              <w:spacing w:before="0" w:line="276" w:lineRule="auto"/>
              <w:ind w:firstLine="34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3522586601</w:t>
            </w:r>
          </w:p>
          <w:p w:rsidR="00D45B50" w:rsidRDefault="00D45B50">
            <w:pPr>
              <w:pStyle w:val="a"/>
              <w:spacing w:before="0" w:line="276" w:lineRule="auto"/>
              <w:ind w:firstLine="34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3522586601</w:t>
            </w:r>
          </w:p>
          <w:p w:rsidR="00D45B50" w:rsidRDefault="00D45B50">
            <w:pPr>
              <w:pStyle w:val="a"/>
              <w:spacing w:before="0" w:line="276" w:lineRule="auto"/>
              <w:ind w:firstLine="34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3522586601</w:t>
            </w:r>
          </w:p>
          <w:p w:rsidR="00D45B50" w:rsidRDefault="00D45B50">
            <w:pPr>
              <w:pStyle w:val="a"/>
              <w:spacing w:before="0" w:line="276" w:lineRule="auto"/>
              <w:ind w:firstLine="34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3522586601</w:t>
            </w:r>
          </w:p>
          <w:p w:rsidR="00D45B50" w:rsidRDefault="00D45B50">
            <w:pPr>
              <w:pStyle w:val="a"/>
              <w:spacing w:before="0" w:line="276" w:lineRule="auto"/>
              <w:ind w:firstLine="34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3522586601</w:t>
            </w:r>
          </w:p>
          <w:p w:rsidR="00D45B50" w:rsidRDefault="00D45B50">
            <w:pPr>
              <w:pStyle w:val="a"/>
              <w:spacing w:before="0" w:line="276" w:lineRule="auto"/>
              <w:ind w:firstLine="34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3522586601</w:t>
            </w:r>
          </w:p>
          <w:p w:rsidR="00D45B50" w:rsidRDefault="00D45B50">
            <w:pPr>
              <w:pStyle w:val="a"/>
              <w:spacing w:before="0" w:line="276" w:lineRule="auto"/>
              <w:ind w:firstLine="34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3522586601</w:t>
            </w:r>
          </w:p>
          <w:p w:rsidR="00D45B50" w:rsidRDefault="00D45B50">
            <w:pPr>
              <w:pStyle w:val="a"/>
              <w:spacing w:before="0" w:line="276" w:lineRule="auto"/>
              <w:ind w:firstLine="34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3522586601</w:t>
            </w:r>
          </w:p>
          <w:p w:rsidR="00D45B50" w:rsidRDefault="00D45B50">
            <w:pPr>
              <w:pStyle w:val="a"/>
              <w:spacing w:before="0" w:line="276" w:lineRule="auto"/>
              <w:ind w:firstLine="34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3522586601</w:t>
            </w:r>
          </w:p>
          <w:p w:rsidR="00D45B50" w:rsidRDefault="00D45B50">
            <w:pPr>
              <w:pStyle w:val="a"/>
              <w:spacing w:before="0" w:line="276" w:lineRule="auto"/>
              <w:ind w:firstLine="34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3522586601</w:t>
            </w:r>
          </w:p>
          <w:p w:rsidR="00D45B50" w:rsidRDefault="00D45B50">
            <w:pPr>
              <w:pStyle w:val="a"/>
              <w:spacing w:before="0" w:line="276" w:lineRule="auto"/>
              <w:ind w:firstLine="34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3522586601</w:t>
            </w:r>
          </w:p>
          <w:p w:rsidR="00D45B50" w:rsidRDefault="00D45B50" w:rsidP="008C4AEA">
            <w:pPr>
              <w:pStyle w:val="a"/>
              <w:spacing w:before="0" w:line="276" w:lineRule="auto"/>
              <w:ind w:firstLine="34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250" w:type="pct"/>
          </w:tcPr>
          <w:p w:rsidR="00D45B50" w:rsidRDefault="00D45B50" w:rsidP="008C4AEA">
            <w:pPr>
              <w:pStyle w:val="a"/>
              <w:spacing w:before="0" w:line="276" w:lineRule="auto"/>
              <w:ind w:firstLine="34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село Первозванівка</w:t>
            </w:r>
          </w:p>
          <w:p w:rsidR="00D45B50" w:rsidRDefault="00D45B50" w:rsidP="008C4AEA">
            <w:pPr>
              <w:pStyle w:val="a"/>
              <w:spacing w:before="0" w:line="276" w:lineRule="auto"/>
              <w:ind w:firstLine="34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село Неопалимівка</w:t>
            </w:r>
          </w:p>
          <w:p w:rsidR="00D45B50" w:rsidRDefault="00D45B50" w:rsidP="008C4AEA">
            <w:pPr>
              <w:pStyle w:val="a"/>
              <w:tabs>
                <w:tab w:val="left" w:pos="1310"/>
                <w:tab w:val="center" w:pos="2126"/>
              </w:tabs>
              <w:spacing w:before="0" w:line="276" w:lineRule="auto"/>
              <w:ind w:firstLine="34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ab/>
              <w:t>село Сонячне</w:t>
            </w:r>
          </w:p>
          <w:p w:rsidR="00D45B50" w:rsidRDefault="00D45B50" w:rsidP="008C4AEA">
            <w:pPr>
              <w:pStyle w:val="a"/>
              <w:spacing w:before="0" w:line="276" w:lineRule="auto"/>
              <w:ind w:firstLine="34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 xml:space="preserve">                          село Попівка</w:t>
            </w:r>
          </w:p>
          <w:p w:rsidR="00D45B50" w:rsidRDefault="00D45B50" w:rsidP="008C4AEA">
            <w:pPr>
              <w:pStyle w:val="a"/>
              <w:tabs>
                <w:tab w:val="left" w:pos="1300"/>
                <w:tab w:val="center" w:pos="2126"/>
              </w:tabs>
              <w:spacing w:before="0" w:line="276" w:lineRule="auto"/>
              <w:ind w:firstLine="34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 xml:space="preserve">              </w:t>
            </w:r>
            <w:r>
              <w:rPr>
                <w:rFonts w:ascii="Times New Roman" w:hAnsi="Times New Roman"/>
                <w:noProof/>
                <w:sz w:val="20"/>
                <w:lang w:val="ru-RU"/>
              </w:rPr>
              <w:tab/>
              <w:t>село Зоря 2</w:t>
            </w:r>
          </w:p>
          <w:p w:rsidR="00D45B50" w:rsidRDefault="00D45B50" w:rsidP="008C4AEA">
            <w:pPr>
              <w:pStyle w:val="a"/>
              <w:tabs>
                <w:tab w:val="left" w:pos="1300"/>
                <w:tab w:val="center" w:pos="2126"/>
              </w:tabs>
              <w:spacing w:before="0" w:line="276" w:lineRule="auto"/>
              <w:ind w:firstLine="34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ab/>
              <w:t>село Зоря</w:t>
            </w:r>
          </w:p>
          <w:p w:rsidR="00D45B50" w:rsidRDefault="00D45B50" w:rsidP="008C4AEA">
            <w:pPr>
              <w:pStyle w:val="a"/>
              <w:tabs>
                <w:tab w:val="left" w:pos="1240"/>
                <w:tab w:val="center" w:pos="2126"/>
              </w:tabs>
              <w:spacing w:before="0" w:line="276" w:lineRule="auto"/>
              <w:ind w:firstLine="34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ab/>
              <w:t>село Калинівка</w:t>
            </w:r>
          </w:p>
          <w:p w:rsidR="00D45B50" w:rsidRDefault="00D45B50">
            <w:pPr>
              <w:pStyle w:val="a"/>
              <w:spacing w:before="0" w:line="276" w:lineRule="auto"/>
              <w:ind w:firstLine="34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село Степове</w:t>
            </w:r>
          </w:p>
          <w:p w:rsidR="00D45B50" w:rsidRDefault="00D45B50">
            <w:pPr>
              <w:pStyle w:val="a"/>
              <w:spacing w:before="0" w:line="276" w:lineRule="auto"/>
              <w:ind w:firstLine="34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село Паращине Поле</w:t>
            </w:r>
          </w:p>
          <w:p w:rsidR="00D45B50" w:rsidRDefault="00D45B50">
            <w:pPr>
              <w:pStyle w:val="a"/>
              <w:spacing w:before="0" w:line="276" w:lineRule="auto"/>
              <w:ind w:firstLine="34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село Федорівка</w:t>
            </w:r>
          </w:p>
          <w:p w:rsidR="00D45B50" w:rsidRDefault="00D45B50">
            <w:pPr>
              <w:pStyle w:val="a"/>
              <w:spacing w:before="0" w:line="276" w:lineRule="auto"/>
              <w:ind w:firstLine="34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 xml:space="preserve">село Миколаївські Сади </w:t>
            </w:r>
          </w:p>
          <w:p w:rsidR="00D45B50" w:rsidRDefault="00D45B50" w:rsidP="008C4AEA">
            <w:pPr>
              <w:pStyle w:val="a"/>
              <w:spacing w:before="0" w:line="276" w:lineRule="auto"/>
              <w:ind w:firstLine="34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D45B50" w:rsidRDefault="00D45B50" w:rsidP="0098312C">
      <w:pPr>
        <w:shd w:val="clear" w:color="auto" w:fill="FFFFFF"/>
        <w:spacing w:after="150"/>
        <w:ind w:firstLine="450"/>
        <w:jc w:val="both"/>
        <w:textAlignment w:val="baseline"/>
        <w:rPr>
          <w:color w:val="000000"/>
          <w:sz w:val="24"/>
          <w:szCs w:val="24"/>
          <w:lang w:eastAsia="uk-UA"/>
        </w:rPr>
      </w:pPr>
    </w:p>
    <w:p w:rsidR="00D45B50" w:rsidRPr="0098312C" w:rsidRDefault="00D45B50" w:rsidP="0098312C">
      <w:pPr>
        <w:shd w:val="clear" w:color="auto" w:fill="FFFFFF"/>
        <w:spacing w:after="150"/>
        <w:ind w:firstLine="450"/>
        <w:jc w:val="both"/>
        <w:textAlignment w:val="baseline"/>
        <w:rPr>
          <w:color w:val="000000"/>
          <w:sz w:val="24"/>
          <w:szCs w:val="24"/>
          <w:lang w:eastAsia="uk-UA"/>
        </w:rPr>
      </w:pPr>
      <w:r w:rsidRPr="0098312C">
        <w:rPr>
          <w:color w:val="000000"/>
          <w:sz w:val="24"/>
          <w:szCs w:val="24"/>
          <w:lang w:eastAsia="uk-UA"/>
        </w:rPr>
        <w:t>Пільги із сплати податку</w:t>
      </w:r>
    </w:p>
    <w:p w:rsidR="00D45B50" w:rsidRPr="0098312C" w:rsidRDefault="00D45B50" w:rsidP="0098312C">
      <w:pPr>
        <w:shd w:val="clear" w:color="auto" w:fill="FFFFFF"/>
        <w:ind w:firstLine="450"/>
        <w:jc w:val="both"/>
        <w:textAlignment w:val="baseline"/>
        <w:rPr>
          <w:color w:val="000000"/>
          <w:sz w:val="24"/>
          <w:szCs w:val="24"/>
          <w:lang w:eastAsia="uk-UA"/>
        </w:rPr>
      </w:pPr>
      <w:bookmarkStart w:id="0" w:name="n11806"/>
      <w:bookmarkEnd w:id="0"/>
      <w:r>
        <w:rPr>
          <w:color w:val="000000"/>
          <w:sz w:val="24"/>
          <w:szCs w:val="24"/>
          <w:lang w:eastAsia="uk-UA"/>
        </w:rPr>
        <w:t>1.</w:t>
      </w:r>
      <w:r w:rsidRPr="0098312C">
        <w:rPr>
          <w:color w:val="000000"/>
          <w:sz w:val="24"/>
          <w:szCs w:val="24"/>
          <w:lang w:eastAsia="uk-UA"/>
        </w:rPr>
        <w:t xml:space="preserve"> База оподаткування об’єкта/об’єктів житлової нерухомості, в тому числі їх часток, що перебувають у власності фізичної особи - платника податку, зменшується:</w:t>
      </w:r>
    </w:p>
    <w:p w:rsidR="00D45B50" w:rsidRPr="0098312C" w:rsidRDefault="00D45B50" w:rsidP="0098312C">
      <w:pPr>
        <w:shd w:val="clear" w:color="auto" w:fill="FFFFFF"/>
        <w:ind w:firstLine="450"/>
        <w:jc w:val="both"/>
        <w:textAlignment w:val="baseline"/>
        <w:rPr>
          <w:color w:val="000000"/>
          <w:sz w:val="24"/>
          <w:szCs w:val="24"/>
          <w:lang w:eastAsia="uk-UA"/>
        </w:rPr>
      </w:pPr>
      <w:bookmarkStart w:id="1" w:name="n11807"/>
      <w:bookmarkEnd w:id="1"/>
      <w:r w:rsidRPr="0098312C">
        <w:rPr>
          <w:color w:val="000000"/>
          <w:sz w:val="24"/>
          <w:szCs w:val="24"/>
          <w:lang w:eastAsia="uk-UA"/>
        </w:rPr>
        <w:t>а) для квартири/квартир незалежно від їх кількості - на 60 кв. метрів;</w:t>
      </w:r>
    </w:p>
    <w:p w:rsidR="00D45B50" w:rsidRPr="0098312C" w:rsidRDefault="00D45B50" w:rsidP="0098312C">
      <w:pPr>
        <w:shd w:val="clear" w:color="auto" w:fill="FFFFFF"/>
        <w:ind w:firstLine="450"/>
        <w:jc w:val="both"/>
        <w:textAlignment w:val="baseline"/>
        <w:rPr>
          <w:color w:val="000000"/>
          <w:sz w:val="24"/>
          <w:szCs w:val="24"/>
          <w:lang w:eastAsia="uk-UA"/>
        </w:rPr>
      </w:pPr>
      <w:bookmarkStart w:id="2" w:name="n11808"/>
      <w:bookmarkEnd w:id="2"/>
      <w:r w:rsidRPr="0098312C">
        <w:rPr>
          <w:color w:val="000000"/>
          <w:sz w:val="24"/>
          <w:szCs w:val="24"/>
          <w:lang w:eastAsia="uk-UA"/>
        </w:rPr>
        <w:t>б) для житлового будинку/будинків незалежно від їх кількості - на 120 кв. метрів;</w:t>
      </w:r>
    </w:p>
    <w:p w:rsidR="00D45B50" w:rsidRPr="0098312C" w:rsidRDefault="00D45B50" w:rsidP="0098312C">
      <w:pPr>
        <w:shd w:val="clear" w:color="auto" w:fill="FFFFFF"/>
        <w:ind w:firstLine="450"/>
        <w:jc w:val="both"/>
        <w:textAlignment w:val="baseline"/>
        <w:rPr>
          <w:color w:val="000000"/>
          <w:sz w:val="24"/>
          <w:szCs w:val="24"/>
          <w:lang w:eastAsia="uk-UA"/>
        </w:rPr>
      </w:pPr>
      <w:bookmarkStart w:id="3" w:name="n11809"/>
      <w:bookmarkEnd w:id="3"/>
      <w:r w:rsidRPr="0098312C">
        <w:rPr>
          <w:color w:val="000000"/>
          <w:sz w:val="24"/>
          <w:szCs w:val="24"/>
          <w:lang w:eastAsia="uk-UA"/>
        </w:rPr>
        <w:t>в) для різних типів об’єктів житлової нерухомості, в тому числі їх часток (у разі одночасного перебування у власності платника податку квартири/квартир та житлового будинку/будинків, у тому числі їх часток), - на 180 кв. метрів.</w:t>
      </w:r>
    </w:p>
    <w:p w:rsidR="00D45B50" w:rsidRPr="0098312C" w:rsidRDefault="00D45B50" w:rsidP="0098312C">
      <w:pPr>
        <w:shd w:val="clear" w:color="auto" w:fill="FFFFFF"/>
        <w:ind w:firstLine="450"/>
        <w:jc w:val="both"/>
        <w:textAlignment w:val="baseline"/>
        <w:rPr>
          <w:color w:val="000000"/>
          <w:sz w:val="24"/>
          <w:szCs w:val="24"/>
          <w:lang w:eastAsia="uk-UA"/>
        </w:rPr>
      </w:pPr>
      <w:bookmarkStart w:id="4" w:name="n11810"/>
      <w:bookmarkEnd w:id="4"/>
      <w:r w:rsidRPr="0098312C">
        <w:rPr>
          <w:color w:val="000000"/>
          <w:sz w:val="24"/>
          <w:szCs w:val="24"/>
          <w:lang w:eastAsia="uk-UA"/>
        </w:rPr>
        <w:t>Таке зменшення надається один раз за кожний базовий податковий (звітний) період (рік).</w:t>
      </w:r>
      <w:bookmarkStart w:id="5" w:name="n11811"/>
      <w:bookmarkEnd w:id="5"/>
    </w:p>
    <w:p w:rsidR="00D45B50" w:rsidRPr="0098312C" w:rsidRDefault="00D45B50" w:rsidP="0098312C">
      <w:pPr>
        <w:shd w:val="clear" w:color="auto" w:fill="FFFFFF"/>
        <w:jc w:val="both"/>
        <w:textAlignment w:val="baseline"/>
        <w:rPr>
          <w:color w:val="000000"/>
          <w:sz w:val="24"/>
          <w:szCs w:val="24"/>
          <w:lang w:eastAsia="uk-UA"/>
        </w:rPr>
      </w:pPr>
      <w:bookmarkStart w:id="6" w:name="n11812"/>
      <w:bookmarkEnd w:id="6"/>
      <w:r>
        <w:rPr>
          <w:color w:val="000000"/>
          <w:sz w:val="24"/>
          <w:szCs w:val="24"/>
          <w:lang w:eastAsia="uk-UA"/>
        </w:rPr>
        <w:t xml:space="preserve">        </w:t>
      </w:r>
      <w:r w:rsidRPr="0098312C">
        <w:rPr>
          <w:color w:val="000000"/>
          <w:sz w:val="24"/>
          <w:szCs w:val="24"/>
          <w:lang w:eastAsia="uk-UA"/>
        </w:rPr>
        <w:t>2. Сільські, селищні, міські ради та ради об’єднаних територіальних громад, що створені згідно із законом та перспективним планом формування територій громад, встановлюють пільги з податку, що сплачується на відповідній території, з об’єктів житлової та/або нежитлової нерухомості, що перебувають у власності фізичних або юридичних осіб, громадських об’єднань, благодійних організацій, релігійних організацій України, статути (положення) яких зареєстровані у встановленому законом порядку, та використовуються для забезпечення діяльності, передбаченої такими статутами (положеннями).</w:t>
      </w:r>
    </w:p>
    <w:p w:rsidR="00D45B50" w:rsidRPr="0098312C" w:rsidRDefault="00D45B50" w:rsidP="0098312C">
      <w:pPr>
        <w:shd w:val="clear" w:color="auto" w:fill="FFFFFF"/>
        <w:ind w:firstLine="450"/>
        <w:jc w:val="both"/>
        <w:textAlignment w:val="baseline"/>
        <w:rPr>
          <w:color w:val="000000"/>
          <w:sz w:val="24"/>
          <w:szCs w:val="24"/>
          <w:lang w:eastAsia="uk-UA"/>
        </w:rPr>
      </w:pPr>
      <w:bookmarkStart w:id="7" w:name="n11813"/>
      <w:bookmarkEnd w:id="7"/>
      <w:r w:rsidRPr="0098312C">
        <w:rPr>
          <w:color w:val="000000"/>
          <w:sz w:val="24"/>
          <w:szCs w:val="24"/>
          <w:lang w:eastAsia="uk-UA"/>
        </w:rPr>
        <w:t>Пільги з податку, що сплачується на відповідній території з об’єктів житлової та нежитлової нерухомості, для фізичних осіб визначаються виходячи з їх майнового стану та рівня доходів.</w:t>
      </w:r>
    </w:p>
    <w:p w:rsidR="00D45B50" w:rsidRPr="0098312C" w:rsidRDefault="00D45B50" w:rsidP="0098312C">
      <w:pPr>
        <w:shd w:val="clear" w:color="auto" w:fill="FFFFFF"/>
        <w:ind w:firstLine="450"/>
        <w:jc w:val="both"/>
        <w:textAlignment w:val="baseline"/>
        <w:rPr>
          <w:color w:val="000000"/>
          <w:sz w:val="24"/>
          <w:szCs w:val="24"/>
          <w:lang w:eastAsia="uk-UA"/>
        </w:rPr>
      </w:pPr>
      <w:bookmarkStart w:id="8" w:name="n11816"/>
      <w:bookmarkEnd w:id="8"/>
      <w:r w:rsidRPr="0098312C">
        <w:rPr>
          <w:color w:val="000000"/>
          <w:sz w:val="24"/>
          <w:szCs w:val="24"/>
          <w:lang w:eastAsia="uk-UA"/>
        </w:rPr>
        <w:t>Пільги з податку, що сплачується на відповідній території з об’єктів нежитлової нерухомості, встановлюються залежно від майна, яке є об’єктом оподаткування.</w:t>
      </w:r>
    </w:p>
    <w:p w:rsidR="00D45B50" w:rsidRPr="0098312C" w:rsidRDefault="00D45B50" w:rsidP="0098312C">
      <w:pPr>
        <w:shd w:val="clear" w:color="auto" w:fill="FFFFFF"/>
        <w:ind w:firstLine="450"/>
        <w:jc w:val="both"/>
        <w:textAlignment w:val="baseline"/>
        <w:rPr>
          <w:color w:val="000000"/>
          <w:sz w:val="24"/>
          <w:szCs w:val="24"/>
          <w:lang w:eastAsia="uk-UA"/>
        </w:rPr>
      </w:pPr>
      <w:bookmarkStart w:id="9" w:name="n11817"/>
      <w:bookmarkStart w:id="10" w:name="n14370"/>
      <w:bookmarkEnd w:id="9"/>
      <w:bookmarkEnd w:id="10"/>
      <w:r w:rsidRPr="0098312C">
        <w:rPr>
          <w:color w:val="000000"/>
          <w:sz w:val="24"/>
          <w:szCs w:val="24"/>
          <w:lang w:eastAsia="uk-UA"/>
        </w:rPr>
        <w:t>266.4.3. Пільги з податку, передбачені </w:t>
      </w:r>
      <w:hyperlink r:id="rId5" w:anchor="n11806" w:history="1">
        <w:r w:rsidRPr="0098312C">
          <w:rPr>
            <w:color w:val="006600"/>
            <w:sz w:val="24"/>
            <w:szCs w:val="24"/>
            <w:u w:val="single"/>
            <w:bdr w:val="none" w:sz="0" w:space="0" w:color="auto" w:frame="1"/>
            <w:lang w:eastAsia="uk-UA"/>
          </w:rPr>
          <w:t>підпунктами 266.4.1</w:t>
        </w:r>
      </w:hyperlink>
      <w:r w:rsidRPr="0098312C">
        <w:rPr>
          <w:color w:val="000000"/>
          <w:sz w:val="24"/>
          <w:szCs w:val="24"/>
          <w:lang w:eastAsia="uk-UA"/>
        </w:rPr>
        <w:t> та </w:t>
      </w:r>
      <w:hyperlink r:id="rId6" w:anchor="n11812" w:history="1">
        <w:r w:rsidRPr="0098312C">
          <w:rPr>
            <w:color w:val="006600"/>
            <w:sz w:val="24"/>
            <w:szCs w:val="24"/>
            <w:u w:val="single"/>
            <w:bdr w:val="none" w:sz="0" w:space="0" w:color="auto" w:frame="1"/>
            <w:lang w:eastAsia="uk-UA"/>
          </w:rPr>
          <w:t>266.4.2</w:t>
        </w:r>
      </w:hyperlink>
      <w:r w:rsidRPr="0098312C">
        <w:rPr>
          <w:color w:val="000000"/>
          <w:sz w:val="24"/>
          <w:szCs w:val="24"/>
          <w:lang w:eastAsia="uk-UA"/>
        </w:rPr>
        <w:t> цього пункту, для фізичних осіб не застосовуються до:</w:t>
      </w:r>
    </w:p>
    <w:p w:rsidR="00D45B50" w:rsidRPr="0098312C" w:rsidRDefault="00D45B50" w:rsidP="0098312C">
      <w:pPr>
        <w:shd w:val="clear" w:color="auto" w:fill="FFFFFF"/>
        <w:ind w:firstLine="450"/>
        <w:jc w:val="both"/>
        <w:textAlignment w:val="baseline"/>
        <w:rPr>
          <w:color w:val="000000"/>
          <w:sz w:val="24"/>
          <w:szCs w:val="24"/>
          <w:lang w:eastAsia="uk-UA"/>
        </w:rPr>
      </w:pPr>
      <w:bookmarkStart w:id="11" w:name="n14371"/>
      <w:bookmarkEnd w:id="11"/>
      <w:r w:rsidRPr="0098312C">
        <w:rPr>
          <w:color w:val="000000"/>
          <w:sz w:val="24"/>
          <w:szCs w:val="24"/>
          <w:lang w:eastAsia="uk-UA"/>
        </w:rPr>
        <w:t>об’єкта/об’єктів оподаткування, якщо площа такого/таких об’єкта/об’єктів перевищує п’ятикратний розмір неоподатковуваної площі, встановленої підпунктом 266.4.1 цього пункту;</w:t>
      </w:r>
    </w:p>
    <w:p w:rsidR="00D45B50" w:rsidRPr="0098312C" w:rsidRDefault="00D45B50" w:rsidP="0098312C">
      <w:pPr>
        <w:shd w:val="clear" w:color="auto" w:fill="FFFFFF"/>
        <w:ind w:firstLine="450"/>
        <w:jc w:val="both"/>
        <w:textAlignment w:val="baseline"/>
        <w:rPr>
          <w:color w:val="000000"/>
          <w:sz w:val="24"/>
          <w:szCs w:val="24"/>
          <w:lang w:eastAsia="uk-UA"/>
        </w:rPr>
      </w:pPr>
      <w:bookmarkStart w:id="12" w:name="n14372"/>
      <w:bookmarkEnd w:id="12"/>
      <w:r w:rsidRPr="0098312C">
        <w:rPr>
          <w:color w:val="000000"/>
          <w:sz w:val="24"/>
          <w:szCs w:val="24"/>
          <w:lang w:eastAsia="uk-UA"/>
        </w:rPr>
        <w:t>об’єкта/об’єктів оподаткування, що використовуються їх власниками з метою одержання доходів (здаються в оренду, лізинг, позичку, використовуються у підприємницькій діяльності).</w:t>
      </w:r>
    </w:p>
    <w:p w:rsidR="00D45B50" w:rsidRDefault="00D45B50" w:rsidP="008C4AEA">
      <w:pPr>
        <w:jc w:val="both"/>
        <w:rPr>
          <w:sz w:val="24"/>
          <w:szCs w:val="24"/>
        </w:rPr>
      </w:pPr>
      <w:bookmarkStart w:id="13" w:name="n14369"/>
      <w:bookmarkStart w:id="14" w:name="_GoBack"/>
      <w:bookmarkEnd w:id="13"/>
      <w:bookmarkEnd w:id="14"/>
    </w:p>
    <w:sectPr w:rsidR="00D45B50" w:rsidSect="00B634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3DB9"/>
    <w:multiLevelType w:val="multilevel"/>
    <w:tmpl w:val="D48A696C"/>
    <w:lvl w:ilvl="0">
      <w:start w:val="1"/>
      <w:numFmt w:val="none"/>
      <w:pStyle w:val="Heading3"/>
      <w:lvlText w:val="%1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pacing w:val="40"/>
        <w:w w:val="100"/>
        <w:kern w:val="0"/>
        <w:position w:val="0"/>
        <w:sz w:val="28"/>
        <w:u w:val="none"/>
        <w:effect w:val="none"/>
        <w:vertAlign w:val="baseline"/>
      </w:rPr>
    </w:lvl>
    <w:lvl w:ilvl="1">
      <w:start w:val="1"/>
      <w:numFmt w:val="decimal"/>
      <w:isLgl/>
      <w:lvlText w:val="%1%2."/>
      <w:lvlJc w:val="left"/>
      <w:pPr>
        <w:tabs>
          <w:tab w:val="num" w:pos="1063"/>
        </w:tabs>
        <w:ind w:firstLine="703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791"/>
        </w:tabs>
        <w:ind w:left="791" w:hanging="431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1063"/>
        </w:tabs>
        <w:ind w:left="703"/>
      </w:pPr>
      <w:rPr>
        <w:rFonts w:ascii="Symbol" w:hAnsi="Symbol" w:hint="default"/>
        <w:color w:val="auto"/>
        <w:sz w:val="28"/>
      </w:rPr>
    </w:lvl>
    <w:lvl w:ilvl="4">
      <w:start w:val="1"/>
      <w:numFmt w:val="none"/>
      <w:lvlText w:val="%5"/>
      <w:lvlJc w:val="left"/>
      <w:pPr>
        <w:tabs>
          <w:tab w:val="num" w:pos="1381"/>
        </w:tabs>
        <w:ind w:firstLine="1021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suff w:val="nothing"/>
      <w:lvlText w:val="%1%8.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AFB"/>
    <w:rsid w:val="00234247"/>
    <w:rsid w:val="002C14AE"/>
    <w:rsid w:val="003634E9"/>
    <w:rsid w:val="00735AFB"/>
    <w:rsid w:val="0082162B"/>
    <w:rsid w:val="008C4AEA"/>
    <w:rsid w:val="0098312C"/>
    <w:rsid w:val="00B634E6"/>
    <w:rsid w:val="00D45B50"/>
    <w:rsid w:val="00E1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AEA"/>
    <w:rPr>
      <w:sz w:val="28"/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4AE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Heading2"/>
    <w:next w:val="Heading4"/>
    <w:link w:val="Heading3Char"/>
    <w:autoRedefine/>
    <w:uiPriority w:val="99"/>
    <w:qFormat/>
    <w:rsid w:val="008C4AEA"/>
    <w:pPr>
      <w:keepLines w:val="0"/>
      <w:widowControl w:val="0"/>
      <w:numPr>
        <w:numId w:val="1"/>
      </w:numPr>
      <w:tabs>
        <w:tab w:val="left" w:pos="0"/>
      </w:tabs>
      <w:spacing w:before="0"/>
      <w:jc w:val="center"/>
      <w:outlineLvl w:val="2"/>
    </w:pPr>
    <w:rPr>
      <w:rFonts w:ascii="Times New Roman" w:hAnsi="Times New Roman"/>
      <w:b w:val="0"/>
      <w:bCs w:val="0"/>
      <w:caps/>
      <w:color w:val="auto"/>
      <w:spacing w:val="40"/>
      <w:sz w:val="28"/>
      <w:szCs w:val="28"/>
      <w:lang w:val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4AE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C4AE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C4AEA"/>
    <w:rPr>
      <w:rFonts w:cs="Times New Roman"/>
      <w:caps/>
      <w:spacing w:val="40"/>
      <w:sz w:val="28"/>
      <w:szCs w:val="28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C4AEA"/>
    <w:rPr>
      <w:rFonts w:ascii="Cambria" w:hAnsi="Cambria" w:cs="Times New Roman"/>
      <w:b/>
      <w:bCs/>
      <w:i/>
      <w:iCs/>
      <w:color w:val="4F81BD"/>
      <w:sz w:val="28"/>
      <w:lang w:eastAsia="ru-RU"/>
    </w:rPr>
  </w:style>
  <w:style w:type="paragraph" w:styleId="ListParagraph">
    <w:name w:val="List Paragraph"/>
    <w:basedOn w:val="Normal"/>
    <w:uiPriority w:val="99"/>
    <w:qFormat/>
    <w:rsid w:val="008C4AEA"/>
    <w:pPr>
      <w:ind w:left="720"/>
      <w:contextualSpacing/>
    </w:pPr>
  </w:style>
  <w:style w:type="paragraph" w:customStyle="1" w:styleId="a">
    <w:name w:val="Нормальний текст"/>
    <w:basedOn w:val="Normal"/>
    <w:uiPriority w:val="99"/>
    <w:rsid w:val="008C4AEA"/>
    <w:pPr>
      <w:spacing w:before="120"/>
      <w:ind w:firstLine="567"/>
    </w:pPr>
    <w:rPr>
      <w:rFonts w:ascii="Antiqua" w:hAnsi="Antiqua"/>
      <w:sz w:val="26"/>
    </w:rPr>
  </w:style>
  <w:style w:type="paragraph" w:customStyle="1" w:styleId="a0">
    <w:name w:val="Назва документа"/>
    <w:basedOn w:val="Normal"/>
    <w:next w:val="a"/>
    <w:uiPriority w:val="99"/>
    <w:rsid w:val="008C4AEA"/>
    <w:pPr>
      <w:keepNext/>
      <w:keepLines/>
      <w:spacing w:before="240" w:after="240"/>
      <w:jc w:val="center"/>
    </w:pPr>
    <w:rPr>
      <w:rFonts w:ascii="Antiqua" w:hAnsi="Antiqua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24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2755-17/paran6392" TargetMode="External"/><Relationship Id="rId5" Type="http://schemas.openxmlformats.org/officeDocument/2006/relationships/hyperlink" Target="http://zakon2.rada.gov.ua/laws/show/2755-17/paran63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485</Words>
  <Characters>2770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2018-03-30T12:45:00Z</dcterms:created>
  <dcterms:modified xsi:type="dcterms:W3CDTF">2018-04-13T05:39:00Z</dcterms:modified>
</cp:coreProperties>
</file>