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850" w:rsidRDefault="00122850" w:rsidP="008D3F25">
      <w:pPr>
        <w:pStyle w:val="a4"/>
        <w:spacing w:before="0" w:after="0"/>
        <w:ind w:left="5940" w:firstLine="180"/>
        <w:jc w:val="both"/>
        <w:rPr>
          <w:rFonts w:ascii="Times New Roman" w:hAnsi="Times New Roman"/>
          <w:b w:val="0"/>
          <w:noProof/>
          <w:sz w:val="24"/>
          <w:szCs w:val="24"/>
          <w:lang w:val="ru-RU"/>
        </w:rPr>
      </w:pPr>
      <w:r>
        <w:rPr>
          <w:rFonts w:ascii="Times New Roman" w:hAnsi="Times New Roman"/>
          <w:b w:val="0"/>
          <w:noProof/>
          <w:sz w:val="24"/>
          <w:szCs w:val="24"/>
          <w:lang w:val="ru-RU"/>
        </w:rPr>
        <w:t>Додаток 1</w:t>
      </w:r>
    </w:p>
    <w:p w:rsidR="00122850" w:rsidRDefault="00122850" w:rsidP="008D3F25">
      <w:pPr>
        <w:pStyle w:val="a3"/>
        <w:spacing w:before="0"/>
        <w:ind w:left="5940" w:firstLine="18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До рішення № 234</w:t>
      </w:r>
    </w:p>
    <w:p w:rsidR="00122850" w:rsidRDefault="00122850" w:rsidP="008D3F25">
      <w:pPr>
        <w:pStyle w:val="a3"/>
        <w:spacing w:before="0"/>
        <w:ind w:right="-285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сьомої сесії восьмого скликання</w:t>
      </w:r>
    </w:p>
    <w:p w:rsidR="00122850" w:rsidRDefault="00122850" w:rsidP="008D3F25">
      <w:pPr>
        <w:pStyle w:val="a3"/>
        <w:spacing w:before="0"/>
        <w:ind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Первозванвської сільської ради</w:t>
      </w:r>
    </w:p>
    <w:p w:rsidR="00122850" w:rsidRDefault="00122850" w:rsidP="008D3F25">
      <w:pPr>
        <w:pStyle w:val="a3"/>
        <w:spacing w:befor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від 25.06.2018 року</w:t>
      </w:r>
    </w:p>
    <w:p w:rsidR="00122850" w:rsidRDefault="00122850" w:rsidP="00E04984">
      <w:pPr>
        <w:pStyle w:val="ShapkaDocumentu"/>
        <w:ind w:left="6379"/>
        <w:jc w:val="left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pStyle w:val="a4"/>
        <w:spacing w:before="0" w:after="120"/>
        <w:rPr>
          <w:rFonts w:ascii="Times New Roman" w:hAnsi="Times New Roman"/>
          <w:noProof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t>СТАВКИ</w:t>
      </w:r>
      <w:r>
        <w:rPr>
          <w:rFonts w:ascii="Times New Roman" w:hAnsi="Times New Roman"/>
          <w:noProof/>
          <w:sz w:val="28"/>
          <w:szCs w:val="28"/>
          <w:vertAlign w:val="superscript"/>
          <w:lang w:val="ru-RU"/>
        </w:rPr>
        <w:br/>
      </w:r>
      <w:bookmarkStart w:id="0" w:name="_GoBack"/>
      <w:r>
        <w:rPr>
          <w:rFonts w:ascii="Times New Roman" w:hAnsi="Times New Roman"/>
          <w:noProof/>
          <w:sz w:val="28"/>
          <w:szCs w:val="28"/>
          <w:lang w:val="ru-RU"/>
        </w:rPr>
        <w:t>податку на нерухоме майно, відмінне від земельної ділянки</w:t>
      </w:r>
    </w:p>
    <w:bookmarkEnd w:id="0"/>
    <w:p w:rsidR="00122850" w:rsidRDefault="00122850" w:rsidP="00E04984">
      <w:pPr>
        <w:pStyle w:val="a3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Ставки встановлюються на 2019 рік та вводяться в дію з 01 січня  2019 року.</w:t>
      </w:r>
    </w:p>
    <w:p w:rsidR="00122850" w:rsidRDefault="00122850" w:rsidP="00E04984">
      <w:pPr>
        <w:pStyle w:val="a3"/>
        <w:spacing w:after="12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Адміністративно-територіальні одиниці або населені пункти, або території об’єднаних територіальних громад, на які поширюється дія рішення ради:</w:t>
      </w:r>
    </w:p>
    <w:tbl>
      <w:tblPr>
        <w:tblW w:w="10490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701"/>
        <w:gridCol w:w="2268"/>
        <w:gridCol w:w="4678"/>
      </w:tblGrid>
      <w:tr w:rsidR="00122850" w:rsidTr="00E04984">
        <w:tc>
          <w:tcPr>
            <w:tcW w:w="1843" w:type="dxa"/>
            <w:tcBorders>
              <w:left w:val="nil"/>
            </w:tcBorders>
            <w:vAlign w:val="center"/>
          </w:tcPr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 області</w:t>
            </w:r>
          </w:p>
        </w:tc>
        <w:tc>
          <w:tcPr>
            <w:tcW w:w="1701" w:type="dxa"/>
            <w:vAlign w:val="center"/>
          </w:tcPr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 району</w:t>
            </w:r>
          </w:p>
        </w:tc>
        <w:tc>
          <w:tcPr>
            <w:tcW w:w="2268" w:type="dxa"/>
            <w:vAlign w:val="center"/>
          </w:tcPr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 згідно з КОАТУУ</w:t>
            </w:r>
          </w:p>
        </w:tc>
        <w:tc>
          <w:tcPr>
            <w:tcW w:w="4678" w:type="dxa"/>
            <w:tcBorders>
              <w:right w:val="nil"/>
            </w:tcBorders>
            <w:vAlign w:val="center"/>
          </w:tcPr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Найменування адміністративно-територіальної одиниці або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br/>
              <w:t>населеного пункту, або території об’єднаної територіальної громади</w:t>
            </w:r>
          </w:p>
        </w:tc>
      </w:tr>
      <w:tr w:rsidR="00122850" w:rsidTr="00E04984">
        <w:tc>
          <w:tcPr>
            <w:tcW w:w="1843" w:type="dxa"/>
            <w:tcBorders>
              <w:left w:val="nil"/>
            </w:tcBorders>
            <w:vAlign w:val="center"/>
          </w:tcPr>
          <w:p w:rsidR="00122850" w:rsidRDefault="00122850">
            <w:p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11</w:t>
            </w:r>
          </w:p>
        </w:tc>
        <w:tc>
          <w:tcPr>
            <w:tcW w:w="1701" w:type="dxa"/>
            <w:vAlign w:val="center"/>
          </w:tcPr>
          <w:p w:rsidR="00122850" w:rsidRDefault="00122850">
            <w:pPr>
              <w:rPr>
                <w:rFonts w:ascii="Calibri" w:hAnsi="Calibri" w:cs="Calibri"/>
                <w:sz w:val="20"/>
                <w:lang w:val="ru-RU"/>
              </w:rPr>
            </w:pPr>
            <w:r>
              <w:rPr>
                <w:rFonts w:ascii="Calibri" w:hAnsi="Calibri" w:cs="Calibri"/>
                <w:sz w:val="20"/>
                <w:lang w:val="ru-RU"/>
              </w:rPr>
              <w:t>1108</w:t>
            </w:r>
          </w:p>
        </w:tc>
        <w:tc>
          <w:tcPr>
            <w:tcW w:w="2268" w:type="dxa"/>
            <w:vAlign w:val="center"/>
          </w:tcPr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3522587201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3522587205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3522587203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3522587204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3522587202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3522584201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3522584203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3522584207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3522583201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3522583202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3522581601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3522584801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3522584802</w:t>
            </w:r>
          </w:p>
        </w:tc>
        <w:tc>
          <w:tcPr>
            <w:tcW w:w="4678" w:type="dxa"/>
            <w:tcBorders>
              <w:right w:val="nil"/>
            </w:tcBorders>
          </w:tcPr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Соколівське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Черняхівка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Нова Павлівка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Новопетрівка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Липове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Карлівка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Ганнинське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Дар'ївка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Іванівка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Безводня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Вишняківка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Назарівка</w:t>
            </w:r>
          </w:p>
          <w:p w:rsidR="00122850" w:rsidRDefault="00122850">
            <w:pPr>
              <w:pStyle w:val="a3"/>
              <w:ind w:firstLine="34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село Оленівка</w:t>
            </w:r>
          </w:p>
        </w:tc>
      </w:tr>
      <w:tr w:rsidR="00122850" w:rsidTr="00E04984">
        <w:tc>
          <w:tcPr>
            <w:tcW w:w="1843" w:type="dxa"/>
            <w:tcBorders>
              <w:left w:val="nil"/>
            </w:tcBorders>
            <w:vAlign w:val="center"/>
          </w:tcPr>
          <w:p w:rsidR="00122850" w:rsidRDefault="00122850">
            <w:pP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122850" w:rsidRDefault="00122850">
            <w:pPr>
              <w:rPr>
                <w:rFonts w:ascii="Calibri" w:hAnsi="Calibri" w:cs="Calibri"/>
                <w:sz w:val="20"/>
                <w:lang w:val="ru-RU"/>
              </w:rPr>
            </w:pPr>
          </w:p>
        </w:tc>
        <w:tc>
          <w:tcPr>
            <w:tcW w:w="2268" w:type="dxa"/>
            <w:vAlign w:val="center"/>
          </w:tcPr>
          <w:p w:rsidR="00122850" w:rsidRDefault="00122850">
            <w:pPr>
              <w:rPr>
                <w:rFonts w:ascii="Calibri" w:hAnsi="Calibri" w:cs="Calibri"/>
                <w:sz w:val="20"/>
                <w:lang w:val="ru-RU"/>
              </w:rPr>
            </w:pPr>
          </w:p>
        </w:tc>
        <w:tc>
          <w:tcPr>
            <w:tcW w:w="4678" w:type="dxa"/>
            <w:tcBorders>
              <w:right w:val="nil"/>
            </w:tcBorders>
            <w:vAlign w:val="center"/>
          </w:tcPr>
          <w:p w:rsidR="00122850" w:rsidRDefault="00122850">
            <w:pPr>
              <w:rPr>
                <w:rFonts w:ascii="Calibri" w:hAnsi="Calibri" w:cs="Calibri"/>
                <w:sz w:val="20"/>
                <w:lang w:val="ru-RU"/>
              </w:rPr>
            </w:pPr>
          </w:p>
        </w:tc>
      </w:tr>
    </w:tbl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p w:rsidR="00122850" w:rsidRDefault="00122850" w:rsidP="00E04984">
      <w:pPr>
        <w:widowControl w:val="0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5050" w:type="pct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16"/>
        <w:gridCol w:w="4877"/>
        <w:gridCol w:w="648"/>
        <w:gridCol w:w="639"/>
        <w:gridCol w:w="665"/>
        <w:gridCol w:w="683"/>
        <w:gridCol w:w="598"/>
        <w:gridCol w:w="623"/>
      </w:tblGrid>
      <w:tr w:rsidR="00122850" w:rsidTr="00E04984">
        <w:trPr>
          <w:trHeight w:val="20"/>
          <w:tblHeader/>
        </w:trPr>
        <w:tc>
          <w:tcPr>
            <w:tcW w:w="29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2850" w:rsidRDefault="00122850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>Класифікація будівель та споруд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0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850" w:rsidRDefault="00122850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Ставки податку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3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за 1 кв. метр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br/>
              <w:t>(відсотків розміру мінімальної заробітної плати)</w:t>
            </w:r>
          </w:p>
        </w:tc>
      </w:tr>
      <w:tr w:rsidR="00122850" w:rsidTr="00E04984">
        <w:trPr>
          <w:trHeight w:val="20"/>
          <w:tblHeader/>
        </w:trPr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22850" w:rsidRDefault="00122850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код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5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850" w:rsidRDefault="00122850">
            <w:pPr>
              <w:pStyle w:val="a3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найменування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0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2850" w:rsidRDefault="00122850">
            <w:pP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hanging="45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житлові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111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hanging="45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Будинки одноквартирні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1110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hanging="45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Будинки одноквартирні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1110.1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04984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Будинки одноквартирні масової забудови </w:t>
            </w: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Від 120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 xml:space="preserve">2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до 150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Понад 150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 xml:space="preserve">2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rPr>
                <w:rFonts w:ascii="Calibri" w:hAnsi="Calibri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1110.2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Котеджі та будинки одноквартирні підвищеної комфортності </w:t>
            </w: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Від 120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 xml:space="preserve">2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до 150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Понад 150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 xml:space="preserve">2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1110.3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Будинки садибного типу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1110.4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Будинки дачні та садові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112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Будинки з двома та більше квартирами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1121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Будинки з двома квартирами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1121.1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04984"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Будинки двоквартирні масової забудови </w:t>
            </w: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Від 120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 xml:space="preserve">2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до 150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2</w:t>
            </w: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Понад 150 м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 xml:space="preserve">2 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                                            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1121.2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Котеджі та будинки двоквартирні підвищеної комфортності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1122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Будинки з трьома та більше квартирами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1122.1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Будинки багатоквартирні масової забудови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1122.2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Будинки багатоквартирні підвищеної комфортності, індивідуальні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1122.3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Будинки житлові готельного типу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Гуртожитки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1130.1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Гуртожитки для робітників та службовців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1130.2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Гуртожитки для студентів вищих навчальних закладів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1130.3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Гуртожитки для учнів навчальних закладів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1130.4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Будинки-інтернати для людей похилого віку та інвалідів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1130.5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Будинки дитини та сирітські будинки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1130.6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Будинки для біженців, притулки для бездомних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1130.9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Будинки для колективного проживання інші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нежитлові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Готелі, ресторани та подібні будівлі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1211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готельні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 xml:space="preserve">1211.1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Готелі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1211.2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Мотелі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1211.3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Кемпінги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1211.4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Пансіонати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1211.5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Ресторани та бари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Інші будівлі для тимчасового проживання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1212.1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Туристичні бази та гірські притулки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1212.2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Дитячі та сімейні табори відпочинку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1212.3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Центри та будинки відпочинку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1212.9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Інші будівлі для тимчасового проживання, не класифіковані раніше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0,1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122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офісні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1220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офісні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1220.1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органів державного та місцевого управління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1220.2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Будівлі фінансового обслуговування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1220.3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органів правосуддя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1220.4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закордонних представництв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1220.5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Адміністративно-побутові будівлі промислових підприємств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1220.9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для конторських та адміністративних цілей інші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торговельні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торговельні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Торгові центри, універмаги, магазини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Криті ринки, павільйони та зали для ярмарків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Станції технічного обслуговування автомобілів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Їдальні, кафе, закусочні тощо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Бази та склади підприємств торгівлі і громадського харчування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Будівлі підприємств побутового обслуговування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1230.9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Будівлі торговельні інші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124</w:t>
            </w:r>
          </w:p>
        </w:tc>
        <w:tc>
          <w:tcPr>
            <w:tcW w:w="4634" w:type="pct"/>
            <w:gridSpan w:val="7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транспорту та засобів зв’язку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Вокзали, аеровокзали, будівлі засобів зв’язку та пов’язані з ними будівлі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Автовокзали та інші будівлі автомобільного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 xml:space="preserve">транспорту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Вокзали та інші будівлі залізничного транспорту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Будівлі міського електротранспорту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Аеровокзали та інші будівлі повітряного транспорту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Морські та річкові вокзали, маяки та пов’язані з ними будівлі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станцій підвісних та канатних доріг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1241.7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центрів радіо- та телевізійного мовлення, телефонних станцій, телекомунікаційних центрів тощо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1241.8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Ангари для літаків, локомотивні, вагонні, трамвайні та тролейбусні депо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1241.9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транспорту та засобів зв’язку інші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Гаражі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1242.1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Гаражі наземні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1242.2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Гаражі підземні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1242.3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Стоянки автомобільні криті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1242.4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Навіси для велосипедів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промислові та склади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промислові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підприємств машинобудування та металообробної промисловості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чорної металургії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хімічної та нафтохімічної промисловості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легкої промисловості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харчової промисловості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медичної та мікробіологічної промисловості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1251.7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лісової, деревообробної та целюлозно-паперової промисловості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</w:pP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1251.8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будівельної індустрії, будівельних матеріалів та виробів, скляної та фарфоро-фаянсової промисловості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122850" w:rsidRDefault="001228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1251.9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інших промислових виробництв, включаючи поліграфічне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Резервуари, силоси та склади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 xml:space="preserve">1252.1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Резервуари для нафти, нафтопродуктів та газу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Резервуари та ємності інші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Силоси для зерна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Силоси для цементу та інших сипучих матеріалів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Склади спеціальні товарні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Холодильники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1252.7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Складські майданчики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1252.8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Склади універсальні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1252.9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Склади та сховища інші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для публічних виступів, закладів освітнього, медичного та оздоровчого призначення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1261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для публічних виступів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1261.1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Театри, кінотеатри та концертні зали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1261.2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Зали засідань та багатоцільові зали для публічних виступів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1261.3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Цирки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1261.4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Казино, ігорні будинки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1261.5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Музичні та танцювальні зали, дискотеки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1261.9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для публічних виступів інші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Музеї та бібліотеки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1262.1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Музеї та художні галереї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1262.2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Бібліотеки, книгосховища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1262.3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Технічні центри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1262.4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Планетарії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1262.5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архівів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1262.6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зоологічних та ботанічних садів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навчальних та дослідних закладів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науково-дослідних та проектно-вишукувальних установ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Будівлі вищих навчальних закладів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шкіл та інших середніх навчальних закладів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професійно-технічних навчальних закладів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дошкільних та позашкільних навчальних закладів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спеціальних навчальних закладів для </w:t>
            </w: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lastRenderedPageBreak/>
              <w:t>дітей з особливими потребами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1263.7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закладів з фахової перепідготовки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1263.8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метеорологічних станцій, обсерваторій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1263.9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освітніх та науково-дослідних закладів інші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лікарень та оздоровчих закладів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Лікарні багатопрофільні територіального обслуговування, навчальних закладів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Лікарні профільні, диспансери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Материнські та дитячі реабілітаційні центри, пологові будинки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Поліклініки, пункти медичного обслуговування та консультації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Шпиталі виправних закладів, в’язниць та Збройних Сил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Санаторії, профілакторії та центри функціональної реабілітації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1264.9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Заклади лікувально-профілактичні та оздоровчі інші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1265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Зали спортивні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1265.1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Зали гімнастичні, баскетбольні, волейбольні, тенісні тощо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1265.2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Басейни криті для плавання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1265.3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Хокейні та льодові стадіони криті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1265.4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Манежі легкоатлетичні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1265.5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Тири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1265.9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Зали спортивні інші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нежитлові інші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сільськогосподарського призначення, лісівництва та рибного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для тваринництва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0,1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для птахівництва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для зберігання зерна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силосні та сінажні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для садівництва, виноградарства та виноробства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1271.6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тепличного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1271.7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рибного господарства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1271.8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підприємств лісівництва та звірівництва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lastRenderedPageBreak/>
              <w:t xml:space="preserve">1271.9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сільськогосподарського призначення інші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0,2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8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1272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8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для культової та релігійної діяльності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1272.1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Церкви, собори, костьоли, мечеті, синагоги тощо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1272.2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Похоронні бюро та ритуальні зали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1272.3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Цвинтарі та крематорії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1273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Пам’ятки історичні та такі, що охороняються державою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1273.1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Пам’ятки історії та архітектури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1273.2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Археологічні розкопки, руїни та історичні місця, що охороняються державою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1273.3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Меморіали, художньо-декоративні будівлі, статуї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1274 </w:t>
            </w:r>
          </w:p>
        </w:tc>
        <w:tc>
          <w:tcPr>
            <w:tcW w:w="4634" w:type="pct"/>
            <w:gridSpan w:val="7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інші, не класифіковані раніше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1274.1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Казарми Збройних Сил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1274.2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Будівлі поліцейських та пожежних служб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1274.3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Будівлі виправних закладів, в’язниць та слідчих ізоляторів</w:t>
            </w:r>
            <w:r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US"/>
              </w:rPr>
              <w:t>5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1274.4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Будівлі лазень та пралень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0,5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</w:p>
        </w:tc>
      </w:tr>
      <w:tr w:rsidR="00122850" w:rsidTr="00E04984">
        <w:trPr>
          <w:trHeight w:val="20"/>
        </w:trPr>
        <w:tc>
          <w:tcPr>
            <w:tcW w:w="366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1274.5 </w:t>
            </w:r>
          </w:p>
        </w:tc>
        <w:tc>
          <w:tcPr>
            <w:tcW w:w="2583" w:type="pct"/>
            <w:vAlign w:val="center"/>
          </w:tcPr>
          <w:p w:rsidR="00122850" w:rsidRDefault="00122850">
            <w:pPr>
              <w:pStyle w:val="a3"/>
              <w:spacing w:before="100"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 xml:space="preserve">Будівлі з облаштування населених пунктів </w:t>
            </w:r>
          </w:p>
        </w:tc>
        <w:tc>
          <w:tcPr>
            <w:tcW w:w="345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40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54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63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31" w:type="pct"/>
          </w:tcPr>
          <w:p w:rsidR="00122850" w:rsidRDefault="00122850">
            <w:pPr>
              <w:pStyle w:val="a3"/>
              <w:spacing w:before="100"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/>
              </w:rPr>
            </w:pPr>
          </w:p>
        </w:tc>
      </w:tr>
    </w:tbl>
    <w:p w:rsidR="00122850" w:rsidRDefault="00122850" w:rsidP="00E04984">
      <w:pPr>
        <w:pStyle w:val="a3"/>
        <w:ind w:firstLine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>__________</w:t>
      </w:r>
    </w:p>
    <w:p w:rsidR="00122850" w:rsidRDefault="00122850" w:rsidP="00E04984">
      <w:pPr>
        <w:pStyle w:val="a3"/>
        <w:spacing w:before="0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1</w:t>
      </w:r>
      <w:r>
        <w:rPr>
          <w:rFonts w:ascii="Times New Roman" w:hAnsi="Times New Roman"/>
          <w:noProof/>
          <w:sz w:val="16"/>
          <w:szCs w:val="16"/>
          <w:lang w:val="ru-RU"/>
        </w:rPr>
        <w:t xml:space="preserve"> У разі встановлення ставок податку, відмінних на територіях різних населених пунктів адміністративно-територіальної одиниці, за кожним населеним пунктом ставки затверджуються окремими додатками.</w:t>
      </w:r>
    </w:p>
    <w:p w:rsidR="00122850" w:rsidRDefault="00122850" w:rsidP="00E04984">
      <w:pPr>
        <w:pStyle w:val="a3"/>
        <w:spacing w:before="60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2</w:t>
      </w:r>
      <w:r>
        <w:rPr>
          <w:rFonts w:ascii="Times New Roman" w:hAnsi="Times New Roman"/>
          <w:noProof/>
          <w:sz w:val="16"/>
          <w:szCs w:val="16"/>
          <w:lang w:val="ru-RU"/>
        </w:rPr>
        <w:t xml:space="preserve"> Класифікація будівель та споруд, код та найменування зазначаються відповідно до Державного класифікатора будівель та споруд ДК 018-2000, затвердженого наказом Держстандарту від 17 серпня 2000 р. № 507.</w:t>
      </w:r>
    </w:p>
    <w:p w:rsidR="00122850" w:rsidRDefault="00122850" w:rsidP="00E04984">
      <w:pPr>
        <w:pStyle w:val="a3"/>
        <w:spacing w:before="60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3</w:t>
      </w:r>
      <w:r>
        <w:rPr>
          <w:rFonts w:ascii="Times New Roman" w:hAnsi="Times New Roman"/>
          <w:noProof/>
          <w:sz w:val="16"/>
          <w:szCs w:val="16"/>
          <w:lang w:val="ru-RU"/>
        </w:rPr>
        <w:t xml:space="preserve"> Ставки податку встановлюються з урахуванням норм підпункту 12.3.7 пункту 12.3 статті 12, пункту 30.2 статті 30, пункту 266.2 статті 266 Податкового кодексу України і зазначаються десятковим дробом з трьома (у разі потреби чотирма) десятковими знаками після коми. </w:t>
      </w:r>
    </w:p>
    <w:p w:rsidR="00122850" w:rsidRDefault="00122850" w:rsidP="00E04984">
      <w:pPr>
        <w:pStyle w:val="a3"/>
        <w:spacing w:before="60"/>
        <w:jc w:val="both"/>
        <w:rPr>
          <w:rFonts w:ascii="Times New Roman" w:hAnsi="Times New Roman"/>
          <w:noProof/>
          <w:sz w:val="16"/>
          <w:szCs w:val="16"/>
          <w:lang w:val="ru-RU"/>
        </w:rPr>
      </w:pPr>
      <w:r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4</w:t>
      </w:r>
      <w:r>
        <w:rPr>
          <w:rFonts w:ascii="Times New Roman" w:hAnsi="Times New Roman"/>
          <w:noProof/>
          <w:sz w:val="16"/>
          <w:szCs w:val="16"/>
          <w:lang w:val="ru-RU"/>
        </w:rPr>
        <w:t xml:space="preserve"> У разі визначення у рішенні про оподаткування податком на нерухоме майно, відмінне від земельної ділянки, зон адміністративно-територіальної одиниці, щодо якої приймається рішення, ставки встановлюються залежно від зони. Без урахування зони ставки зазначаються у графі “1 зона”. </w:t>
      </w:r>
    </w:p>
    <w:p w:rsidR="00122850" w:rsidRDefault="00122850" w:rsidP="00E04984">
      <w:pPr>
        <w:pStyle w:val="a3"/>
        <w:spacing w:before="60"/>
        <w:jc w:val="both"/>
        <w:rPr>
          <w:rFonts w:ascii="Times New Roman" w:hAnsi="Times New Roman"/>
          <w:noProof/>
          <w:sz w:val="16"/>
          <w:szCs w:val="16"/>
          <w:vertAlign w:val="superscript"/>
          <w:lang w:val="ru-RU"/>
        </w:rPr>
      </w:pPr>
      <w:r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>5</w:t>
      </w:r>
      <w:r>
        <w:rPr>
          <w:rFonts w:ascii="Times New Roman" w:hAnsi="Times New Roman"/>
          <w:noProof/>
          <w:sz w:val="16"/>
          <w:szCs w:val="16"/>
          <w:lang w:val="ru-RU"/>
        </w:rPr>
        <w:t xml:space="preserve"> Об’єкти нерухомості, що класифікуються за цим підкласом, звільняються/можуть звільнятися повністю або частково від оподаткування податком на нерухоме майно, відмінне від земельної ділянки, відповідно до норм підпункту 266.2.2 пункту 266.2 та пункту 266.4 статті 266 Податкового кодексу України.</w:t>
      </w:r>
      <w:r>
        <w:rPr>
          <w:rFonts w:ascii="Times New Roman" w:hAnsi="Times New Roman"/>
          <w:noProof/>
          <w:sz w:val="16"/>
          <w:szCs w:val="16"/>
          <w:vertAlign w:val="superscript"/>
          <w:lang w:val="ru-RU"/>
        </w:rPr>
        <w:t xml:space="preserve"> </w:t>
      </w:r>
    </w:p>
    <w:p w:rsidR="00122850" w:rsidRDefault="00122850"/>
    <w:sectPr w:rsidR="00122850" w:rsidSect="00A26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Antiqua">
    <w:altName w:val="Corbel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B9"/>
    <w:rsid w:val="00122850"/>
    <w:rsid w:val="00253E00"/>
    <w:rsid w:val="00262788"/>
    <w:rsid w:val="003451BA"/>
    <w:rsid w:val="004247F9"/>
    <w:rsid w:val="008D3F25"/>
    <w:rsid w:val="00A26529"/>
    <w:rsid w:val="00AA28B9"/>
    <w:rsid w:val="00B64F71"/>
    <w:rsid w:val="00BF552D"/>
    <w:rsid w:val="00DE2E42"/>
    <w:rsid w:val="00E04984"/>
    <w:rsid w:val="00E45B22"/>
    <w:rsid w:val="00E6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5:docId w15:val="{545043D0-C847-314E-985A-0A3866AE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4984"/>
    <w:rPr>
      <w:rFonts w:ascii="Antiqua" w:eastAsia="Times New Roman" w:hAnsi="Antiqua"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E04984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E04984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uiPriority w:val="99"/>
    <w:rsid w:val="00E04984"/>
    <w:pPr>
      <w:keepNext/>
      <w:keepLines/>
      <w:spacing w:after="240"/>
      <w:ind w:left="3969"/>
      <w:jc w:val="center"/>
    </w:pPr>
  </w:style>
  <w:style w:type="paragraph" w:styleId="a5">
    <w:name w:val="Balloon Text"/>
    <w:basedOn w:val="a"/>
    <w:link w:val="a6"/>
    <w:uiPriority w:val="99"/>
    <w:semiHidden/>
    <w:rsid w:val="00E65F72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locked/>
    <w:rsid w:val="00E65F72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060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7393</Words>
  <Characters>4215</Characters>
  <Application>Microsoft Office Word</Application>
  <DocSecurity>0</DocSecurity>
  <Lines>35</Lines>
  <Paragraphs>23</Paragraphs>
  <ScaleCrop>false</ScaleCrop>
  <Company>SPecialiST RePack</Company>
  <LinksUpToDate>false</LinksUpToDate>
  <CharactersWithSpaces>11585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Comfy</dc:creator>
  <cp:keywords/>
  <dc:description/>
  <cp:lastModifiedBy>lubov kliuch</cp:lastModifiedBy>
  <cp:revision>2</cp:revision>
  <cp:lastPrinted>2018-06-26T11:42:00Z</cp:lastPrinted>
  <dcterms:created xsi:type="dcterms:W3CDTF">2018-07-02T15:37:00Z</dcterms:created>
  <dcterms:modified xsi:type="dcterms:W3CDTF">2018-07-02T15:37:00Z</dcterms:modified>
</cp:coreProperties>
</file>