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EC1" w:rsidRPr="00714751" w:rsidRDefault="009E0EC1" w:rsidP="00AA0692">
      <w:pPr>
        <w:pStyle w:val="a4"/>
        <w:spacing w:before="0" w:after="0"/>
        <w:ind w:left="5940"/>
        <w:jc w:val="both"/>
        <w:rPr>
          <w:rFonts w:ascii="Times New Roman" w:hAnsi="Times New Roman"/>
          <w:b w:val="0"/>
          <w:noProof/>
          <w:sz w:val="24"/>
          <w:szCs w:val="24"/>
          <w:lang w:val="ru-RU"/>
        </w:rPr>
      </w:pPr>
      <w:bookmarkStart w:id="0" w:name="_GoBack"/>
      <w:bookmarkEnd w:id="0"/>
      <w:r>
        <w:rPr>
          <w:rFonts w:ascii="Times New Roman" w:hAnsi="Times New Roman"/>
          <w:b w:val="0"/>
          <w:noProof/>
          <w:sz w:val="24"/>
          <w:szCs w:val="24"/>
          <w:lang w:val="ru-RU"/>
        </w:rPr>
        <w:t>Додаток 1</w:t>
      </w:r>
      <w:r w:rsidRPr="00714751">
        <w:rPr>
          <w:rFonts w:ascii="Times New Roman" w:hAnsi="Times New Roman"/>
          <w:b w:val="0"/>
          <w:noProof/>
          <w:sz w:val="24"/>
          <w:szCs w:val="24"/>
          <w:lang w:val="ru-RU"/>
        </w:rPr>
        <w:t>2</w:t>
      </w:r>
    </w:p>
    <w:p w:rsidR="009E0EC1" w:rsidRPr="00EE3FB6" w:rsidRDefault="009E0EC1" w:rsidP="00AA0692">
      <w:pPr>
        <w:pStyle w:val="a3"/>
        <w:spacing w:before="0"/>
        <w:ind w:left="5940" w:firstLine="0"/>
        <w:rPr>
          <w:rFonts w:ascii="Times New Roman" w:hAnsi="Times New Roman"/>
          <w:sz w:val="24"/>
          <w:szCs w:val="24"/>
          <w:lang w:val="ru-RU"/>
        </w:rPr>
      </w:pPr>
      <w:r>
        <w:rPr>
          <w:rFonts w:ascii="Times New Roman" w:hAnsi="Times New Roman"/>
          <w:sz w:val="24"/>
          <w:szCs w:val="24"/>
          <w:lang w:val="ru-RU"/>
        </w:rPr>
        <w:t>до рішення № 233</w:t>
      </w:r>
    </w:p>
    <w:p w:rsidR="009E0EC1" w:rsidRPr="00EE3FB6" w:rsidRDefault="009E0EC1" w:rsidP="00AA0692">
      <w:pPr>
        <w:pStyle w:val="a3"/>
        <w:spacing w:before="0"/>
        <w:ind w:left="5940" w:right="-285" w:firstLine="0"/>
        <w:rPr>
          <w:rFonts w:ascii="Times New Roman" w:hAnsi="Times New Roman"/>
          <w:sz w:val="24"/>
          <w:szCs w:val="24"/>
          <w:lang w:val="ru-RU"/>
        </w:rPr>
      </w:pPr>
      <w:r>
        <w:rPr>
          <w:rFonts w:ascii="Times New Roman" w:hAnsi="Times New Roman"/>
          <w:sz w:val="24"/>
          <w:szCs w:val="24"/>
          <w:lang w:val="ru-RU"/>
        </w:rPr>
        <w:softHyphen/>
      </w:r>
      <w:r>
        <w:rPr>
          <w:rFonts w:ascii="Times New Roman" w:hAnsi="Times New Roman"/>
          <w:sz w:val="24"/>
          <w:szCs w:val="24"/>
          <w:lang w:val="ru-RU"/>
        </w:rPr>
        <w:softHyphen/>
      </w:r>
      <w:r>
        <w:rPr>
          <w:rFonts w:ascii="Times New Roman" w:hAnsi="Times New Roman"/>
          <w:sz w:val="24"/>
          <w:szCs w:val="24"/>
          <w:lang w:val="ru-RU"/>
        </w:rPr>
        <w:softHyphen/>
      </w:r>
      <w:r>
        <w:rPr>
          <w:rFonts w:ascii="Times New Roman" w:hAnsi="Times New Roman"/>
          <w:sz w:val="24"/>
          <w:szCs w:val="24"/>
          <w:lang w:val="ru-RU"/>
        </w:rPr>
        <w:softHyphen/>
      </w:r>
      <w:r>
        <w:rPr>
          <w:rFonts w:ascii="Times New Roman" w:hAnsi="Times New Roman"/>
          <w:sz w:val="24"/>
          <w:szCs w:val="24"/>
          <w:lang w:val="ru-RU"/>
        </w:rPr>
        <w:softHyphen/>
      </w:r>
      <w:r>
        <w:rPr>
          <w:rFonts w:ascii="Times New Roman" w:hAnsi="Times New Roman"/>
          <w:sz w:val="24"/>
          <w:szCs w:val="24"/>
          <w:lang w:val="ru-RU"/>
        </w:rPr>
        <w:softHyphen/>
      </w:r>
      <w:r>
        <w:rPr>
          <w:rFonts w:ascii="Times New Roman" w:hAnsi="Times New Roman"/>
          <w:sz w:val="24"/>
          <w:szCs w:val="24"/>
          <w:lang w:val="ru-RU"/>
        </w:rPr>
        <w:softHyphen/>
      </w:r>
      <w:r>
        <w:rPr>
          <w:rFonts w:ascii="Times New Roman" w:hAnsi="Times New Roman"/>
          <w:sz w:val="24"/>
          <w:szCs w:val="24"/>
          <w:lang w:val="ru-RU"/>
        </w:rPr>
        <w:softHyphen/>
      </w:r>
      <w:r>
        <w:rPr>
          <w:rFonts w:ascii="Times New Roman" w:hAnsi="Times New Roman"/>
          <w:sz w:val="24"/>
          <w:szCs w:val="24"/>
          <w:lang w:val="ru-RU"/>
        </w:rPr>
        <w:softHyphen/>
      </w:r>
      <w:r>
        <w:rPr>
          <w:rFonts w:ascii="Times New Roman" w:hAnsi="Times New Roman"/>
          <w:sz w:val="24"/>
          <w:szCs w:val="24"/>
          <w:lang w:val="ru-RU"/>
        </w:rPr>
        <w:softHyphen/>
        <w:t>сьомої</w:t>
      </w:r>
      <w:r w:rsidRPr="00EE3FB6">
        <w:rPr>
          <w:rFonts w:ascii="Times New Roman" w:hAnsi="Times New Roman"/>
          <w:sz w:val="24"/>
          <w:szCs w:val="24"/>
          <w:lang w:val="ru-RU"/>
        </w:rPr>
        <w:t xml:space="preserve"> сесії восьмого скликання</w:t>
      </w:r>
    </w:p>
    <w:p w:rsidR="009E0EC1" w:rsidRPr="00EE3FB6" w:rsidRDefault="009E0EC1" w:rsidP="00AA0692">
      <w:pPr>
        <w:pStyle w:val="a3"/>
        <w:spacing w:before="0"/>
        <w:rPr>
          <w:rFonts w:ascii="Times New Roman" w:hAnsi="Times New Roman"/>
          <w:sz w:val="24"/>
          <w:szCs w:val="24"/>
          <w:lang w:val="ru-RU"/>
        </w:rPr>
      </w:pPr>
      <w:r>
        <w:rPr>
          <w:rFonts w:ascii="Times New Roman" w:hAnsi="Times New Roman"/>
          <w:sz w:val="24"/>
          <w:szCs w:val="24"/>
          <w:lang w:val="ru-RU"/>
        </w:rPr>
        <w:t xml:space="preserve">                                                                                          Первозванівської сільської </w:t>
      </w:r>
      <w:r w:rsidRPr="00EE3FB6">
        <w:rPr>
          <w:rFonts w:ascii="Times New Roman" w:hAnsi="Times New Roman"/>
          <w:sz w:val="24"/>
          <w:szCs w:val="24"/>
          <w:lang w:val="ru-RU"/>
        </w:rPr>
        <w:t>ради</w:t>
      </w:r>
    </w:p>
    <w:p w:rsidR="009E0EC1" w:rsidRPr="002E4DAC" w:rsidRDefault="009E0EC1" w:rsidP="00AA0692">
      <w:pPr>
        <w:pStyle w:val="a3"/>
        <w:spacing w:before="0"/>
        <w:ind w:left="5940" w:firstLine="0"/>
        <w:rPr>
          <w:rFonts w:ascii="Times New Roman" w:hAnsi="Times New Roman"/>
          <w:sz w:val="24"/>
          <w:szCs w:val="24"/>
          <w:lang w:val="ru-RU"/>
        </w:rPr>
      </w:pPr>
      <w:r>
        <w:rPr>
          <w:rFonts w:ascii="Times New Roman" w:hAnsi="Times New Roman"/>
          <w:sz w:val="24"/>
          <w:szCs w:val="24"/>
          <w:lang w:val="ru-RU"/>
        </w:rPr>
        <w:t>в</w:t>
      </w:r>
      <w:r w:rsidRPr="00EE3FB6">
        <w:rPr>
          <w:rFonts w:ascii="Times New Roman" w:hAnsi="Times New Roman"/>
          <w:sz w:val="24"/>
          <w:szCs w:val="24"/>
          <w:lang w:val="ru-RU"/>
        </w:rPr>
        <w:t xml:space="preserve">ід </w:t>
      </w:r>
      <w:r>
        <w:rPr>
          <w:rFonts w:ascii="Times New Roman" w:hAnsi="Times New Roman"/>
          <w:sz w:val="24"/>
          <w:szCs w:val="24"/>
          <w:lang w:val="ru-RU"/>
        </w:rPr>
        <w:t>25.06.</w:t>
      </w:r>
      <w:r w:rsidRPr="00EE3FB6">
        <w:rPr>
          <w:rFonts w:ascii="Times New Roman" w:hAnsi="Times New Roman"/>
          <w:sz w:val="24"/>
          <w:szCs w:val="24"/>
          <w:lang w:val="ru-RU"/>
        </w:rPr>
        <w:t>2018 року</w:t>
      </w:r>
    </w:p>
    <w:p w:rsidR="009E0EC1" w:rsidRPr="00940676" w:rsidRDefault="009E0EC1" w:rsidP="002E370A">
      <w:pPr>
        <w:numPr>
          <w:ilvl w:val="0"/>
          <w:numId w:val="1"/>
        </w:numPr>
        <w:tabs>
          <w:tab w:val="clear" w:pos="360"/>
        </w:tabs>
        <w:spacing w:after="100" w:afterAutospacing="1"/>
        <w:jc w:val="center"/>
        <w:outlineLvl w:val="2"/>
        <w:rPr>
          <w:b/>
          <w:bCs/>
          <w:color w:val="000000"/>
          <w:sz w:val="26"/>
          <w:szCs w:val="26"/>
          <w:vertAlign w:val="superscript"/>
          <w:lang w:val="ru-RU"/>
        </w:rPr>
      </w:pPr>
      <w:r w:rsidRPr="00E1558A">
        <w:rPr>
          <w:b/>
          <w:bCs/>
          <w:sz w:val="27"/>
          <w:szCs w:val="27"/>
          <w:lang w:val="ru-RU"/>
        </w:rPr>
        <w:t>ПЕРЕЛІК</w:t>
      </w:r>
      <w:r w:rsidRPr="00E1558A">
        <w:rPr>
          <w:b/>
          <w:bCs/>
          <w:sz w:val="27"/>
          <w:szCs w:val="27"/>
          <w:lang w:val="ru-RU"/>
        </w:rPr>
        <w:br/>
      </w:r>
      <w:r w:rsidRPr="00940676">
        <w:rPr>
          <w:b/>
          <w:bCs/>
          <w:color w:val="000000"/>
          <w:sz w:val="26"/>
          <w:szCs w:val="26"/>
          <w:lang w:val="ru-RU"/>
        </w:rPr>
        <w:t>пільг для фізичних та юридичних осіб, наданих відповідно до пункту 284.1 статті 284 Податкового кодексу України, із сплати земельного податку</w:t>
      </w:r>
      <w:r w:rsidRPr="00940676">
        <w:rPr>
          <w:b/>
          <w:bCs/>
          <w:color w:val="000000"/>
          <w:sz w:val="26"/>
          <w:szCs w:val="26"/>
          <w:vertAlign w:val="superscript"/>
          <w:lang w:val="ru-RU"/>
        </w:rPr>
        <w:t xml:space="preserve"> 1</w:t>
      </w:r>
    </w:p>
    <w:p w:rsidR="009E0EC1" w:rsidRDefault="009E0EC1" w:rsidP="002E370A">
      <w:pPr>
        <w:jc w:val="both"/>
        <w:rPr>
          <w:sz w:val="24"/>
          <w:szCs w:val="24"/>
          <w:lang w:val="ru-RU"/>
        </w:rPr>
      </w:pPr>
      <w:r w:rsidRPr="00E1558A">
        <w:rPr>
          <w:sz w:val="24"/>
          <w:szCs w:val="24"/>
          <w:lang w:val="ru-RU"/>
        </w:rPr>
        <w:t xml:space="preserve">Пільги встановлюються на </w:t>
      </w:r>
      <w:r>
        <w:rPr>
          <w:sz w:val="24"/>
          <w:szCs w:val="24"/>
          <w:lang w:val="ru-RU"/>
        </w:rPr>
        <w:t xml:space="preserve">2019 рік та вводяться в дію з 1 січня </w:t>
      </w:r>
      <w:r w:rsidRPr="00E1558A">
        <w:rPr>
          <w:sz w:val="24"/>
          <w:szCs w:val="24"/>
          <w:lang w:val="ru-RU"/>
        </w:rPr>
        <w:t xml:space="preserve"> 20</w:t>
      </w:r>
      <w:r>
        <w:rPr>
          <w:sz w:val="24"/>
          <w:szCs w:val="24"/>
          <w:lang w:val="ru-RU"/>
        </w:rPr>
        <w:t xml:space="preserve">19 </w:t>
      </w:r>
      <w:r w:rsidRPr="00E1558A">
        <w:rPr>
          <w:sz w:val="24"/>
          <w:szCs w:val="24"/>
          <w:lang w:val="ru-RU"/>
        </w:rPr>
        <w:t>року.</w:t>
      </w:r>
    </w:p>
    <w:p w:rsidR="009E0EC1" w:rsidRPr="00E1558A" w:rsidRDefault="009E0EC1" w:rsidP="002E370A">
      <w:pPr>
        <w:jc w:val="both"/>
        <w:rPr>
          <w:sz w:val="24"/>
          <w:szCs w:val="24"/>
          <w:lang w:val="ru-RU"/>
        </w:rPr>
      </w:pPr>
      <w:r w:rsidRPr="00E1558A">
        <w:rPr>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9"/>
        <w:gridCol w:w="1402"/>
        <w:gridCol w:w="1869"/>
        <w:gridCol w:w="4205"/>
      </w:tblGrid>
      <w:tr w:rsidR="009E0EC1" w:rsidRPr="000E7A6D" w:rsidTr="001348C9">
        <w:tc>
          <w:tcPr>
            <w:tcW w:w="1000" w:type="pct"/>
          </w:tcPr>
          <w:p w:rsidR="009E0EC1" w:rsidRPr="000E7A6D" w:rsidRDefault="009E0EC1" w:rsidP="001348C9">
            <w:pPr>
              <w:jc w:val="center"/>
              <w:rPr>
                <w:sz w:val="24"/>
                <w:szCs w:val="24"/>
                <w:lang w:val="ru-RU"/>
              </w:rPr>
            </w:pPr>
            <w:r w:rsidRPr="000E7A6D">
              <w:rPr>
                <w:sz w:val="24"/>
                <w:szCs w:val="24"/>
                <w:lang w:val="ru-RU"/>
              </w:rPr>
              <w:t>Код області</w:t>
            </w:r>
          </w:p>
        </w:tc>
        <w:tc>
          <w:tcPr>
            <w:tcW w:w="750" w:type="pct"/>
          </w:tcPr>
          <w:p w:rsidR="009E0EC1" w:rsidRPr="000E7A6D" w:rsidRDefault="009E0EC1" w:rsidP="001348C9">
            <w:pPr>
              <w:spacing w:before="100" w:beforeAutospacing="1" w:after="100" w:afterAutospacing="1"/>
              <w:jc w:val="center"/>
              <w:rPr>
                <w:sz w:val="24"/>
                <w:szCs w:val="24"/>
                <w:lang w:val="ru-RU"/>
              </w:rPr>
            </w:pPr>
            <w:r w:rsidRPr="000E7A6D">
              <w:rPr>
                <w:sz w:val="24"/>
                <w:szCs w:val="24"/>
                <w:lang w:val="ru-RU"/>
              </w:rPr>
              <w:t>Код району</w:t>
            </w:r>
          </w:p>
        </w:tc>
        <w:tc>
          <w:tcPr>
            <w:tcW w:w="1000" w:type="pct"/>
          </w:tcPr>
          <w:p w:rsidR="009E0EC1" w:rsidRPr="000E7A6D" w:rsidRDefault="009E0EC1" w:rsidP="001348C9">
            <w:pPr>
              <w:spacing w:before="100" w:beforeAutospacing="1" w:after="100" w:afterAutospacing="1"/>
              <w:jc w:val="center"/>
              <w:rPr>
                <w:sz w:val="24"/>
                <w:szCs w:val="24"/>
                <w:lang w:val="ru-RU"/>
              </w:rPr>
            </w:pPr>
            <w:r w:rsidRPr="000E7A6D">
              <w:rPr>
                <w:sz w:val="24"/>
                <w:szCs w:val="24"/>
                <w:lang w:val="ru-RU"/>
              </w:rPr>
              <w:t>Код згідно з КОАТУУ</w:t>
            </w:r>
          </w:p>
        </w:tc>
        <w:tc>
          <w:tcPr>
            <w:tcW w:w="2250" w:type="pct"/>
          </w:tcPr>
          <w:p w:rsidR="009E0EC1" w:rsidRPr="000E7A6D" w:rsidRDefault="009E0EC1" w:rsidP="001348C9">
            <w:pPr>
              <w:spacing w:before="100" w:beforeAutospacing="1" w:after="100" w:afterAutospacing="1"/>
              <w:jc w:val="center"/>
              <w:rPr>
                <w:sz w:val="24"/>
                <w:szCs w:val="24"/>
                <w:lang w:val="ru-RU"/>
              </w:rPr>
            </w:pPr>
            <w:r w:rsidRPr="000E7A6D">
              <w:rPr>
                <w:sz w:val="24"/>
                <w:szCs w:val="24"/>
                <w:lang w:val="ru-RU"/>
              </w:rPr>
              <w:t>Найменування адміністративно-територіальної одиниці</w:t>
            </w:r>
            <w:r w:rsidRPr="000E7A6D">
              <w:rPr>
                <w:sz w:val="24"/>
                <w:szCs w:val="24"/>
                <w:lang w:val="ru-RU"/>
              </w:rPr>
              <w:br/>
              <w:t>або населеного пункту, або території об'єднаної територіальної громади</w:t>
            </w:r>
          </w:p>
        </w:tc>
      </w:tr>
      <w:tr w:rsidR="009E0EC1" w:rsidRPr="000E7A6D" w:rsidTr="001348C9">
        <w:tc>
          <w:tcPr>
            <w:tcW w:w="1000" w:type="pct"/>
          </w:tcPr>
          <w:p w:rsidR="009E0EC1" w:rsidRPr="000E7A6D" w:rsidRDefault="009E0EC1" w:rsidP="001348C9">
            <w:pPr>
              <w:jc w:val="center"/>
              <w:rPr>
                <w:sz w:val="24"/>
                <w:szCs w:val="24"/>
                <w:lang w:val="ru-RU"/>
              </w:rPr>
            </w:pPr>
          </w:p>
        </w:tc>
        <w:tc>
          <w:tcPr>
            <w:tcW w:w="750" w:type="pct"/>
          </w:tcPr>
          <w:p w:rsidR="009E0EC1" w:rsidRPr="000E7A6D" w:rsidRDefault="009E0EC1" w:rsidP="001348C9">
            <w:pPr>
              <w:jc w:val="center"/>
              <w:rPr>
                <w:sz w:val="24"/>
                <w:szCs w:val="24"/>
                <w:lang w:val="ru-RU"/>
              </w:rPr>
            </w:pPr>
          </w:p>
        </w:tc>
        <w:tc>
          <w:tcPr>
            <w:tcW w:w="1000" w:type="pct"/>
          </w:tcPr>
          <w:p w:rsidR="009E0EC1" w:rsidRPr="00510394" w:rsidRDefault="009E0EC1" w:rsidP="00510394">
            <w:pPr>
              <w:pStyle w:val="a3"/>
              <w:spacing w:before="0"/>
              <w:ind w:firstLine="34"/>
              <w:jc w:val="center"/>
              <w:rPr>
                <w:rFonts w:ascii="Times New Roman" w:hAnsi="Times New Roman"/>
                <w:noProof/>
                <w:sz w:val="20"/>
                <w:lang w:val="ru-RU"/>
              </w:rPr>
            </w:pPr>
            <w:r>
              <w:rPr>
                <w:rFonts w:ascii="Times New Roman" w:hAnsi="Times New Roman"/>
                <w:noProof/>
                <w:sz w:val="20"/>
                <w:lang w:val="ru-RU"/>
              </w:rPr>
              <w:t>3522586601</w:t>
            </w:r>
          </w:p>
          <w:p w:rsidR="009E0EC1" w:rsidRPr="00510394" w:rsidRDefault="009E0EC1" w:rsidP="00510394">
            <w:pPr>
              <w:pStyle w:val="a3"/>
              <w:spacing w:before="0"/>
              <w:ind w:firstLine="34"/>
              <w:jc w:val="center"/>
              <w:rPr>
                <w:rFonts w:ascii="Times New Roman" w:hAnsi="Times New Roman"/>
                <w:noProof/>
                <w:sz w:val="20"/>
                <w:lang w:val="ru-RU"/>
              </w:rPr>
            </w:pPr>
            <w:r>
              <w:rPr>
                <w:rFonts w:ascii="Times New Roman" w:hAnsi="Times New Roman"/>
                <w:noProof/>
                <w:sz w:val="20"/>
                <w:lang w:val="ru-RU"/>
              </w:rPr>
              <w:t>3522586605</w:t>
            </w:r>
          </w:p>
          <w:p w:rsidR="009E0EC1" w:rsidRPr="00510394" w:rsidRDefault="009E0EC1" w:rsidP="00510394">
            <w:pPr>
              <w:pStyle w:val="a3"/>
              <w:spacing w:before="0"/>
              <w:ind w:firstLine="34"/>
              <w:jc w:val="center"/>
              <w:rPr>
                <w:rFonts w:ascii="Times New Roman" w:hAnsi="Times New Roman"/>
                <w:noProof/>
                <w:sz w:val="20"/>
                <w:lang w:val="ru-RU"/>
              </w:rPr>
            </w:pPr>
            <w:r>
              <w:rPr>
                <w:rFonts w:ascii="Times New Roman" w:hAnsi="Times New Roman"/>
                <w:noProof/>
                <w:sz w:val="20"/>
                <w:lang w:val="ru-RU"/>
              </w:rPr>
              <w:t>3522586602</w:t>
            </w:r>
          </w:p>
          <w:p w:rsidR="009E0EC1" w:rsidRPr="00510394" w:rsidRDefault="009E0EC1" w:rsidP="00510394">
            <w:pPr>
              <w:pStyle w:val="a3"/>
              <w:spacing w:before="0"/>
              <w:ind w:firstLine="34"/>
              <w:jc w:val="center"/>
              <w:rPr>
                <w:rFonts w:ascii="Times New Roman" w:hAnsi="Times New Roman"/>
                <w:noProof/>
                <w:sz w:val="20"/>
                <w:lang w:val="ru-RU"/>
              </w:rPr>
            </w:pPr>
            <w:r>
              <w:rPr>
                <w:rFonts w:ascii="Times New Roman" w:hAnsi="Times New Roman"/>
                <w:noProof/>
                <w:sz w:val="20"/>
                <w:lang w:val="ru-RU"/>
              </w:rPr>
              <w:t>3522586604</w:t>
            </w:r>
          </w:p>
          <w:p w:rsidR="009E0EC1" w:rsidRPr="00510394" w:rsidRDefault="009E0EC1" w:rsidP="00510394">
            <w:pPr>
              <w:pStyle w:val="a3"/>
              <w:spacing w:before="0"/>
              <w:ind w:firstLine="34"/>
              <w:jc w:val="center"/>
              <w:rPr>
                <w:rFonts w:ascii="Times New Roman" w:hAnsi="Times New Roman"/>
                <w:noProof/>
                <w:sz w:val="20"/>
                <w:lang w:val="ru-RU"/>
              </w:rPr>
            </w:pPr>
            <w:r>
              <w:rPr>
                <w:rFonts w:ascii="Times New Roman" w:hAnsi="Times New Roman"/>
                <w:noProof/>
                <w:sz w:val="20"/>
                <w:lang w:val="ru-RU"/>
              </w:rPr>
              <w:t>3522586604</w:t>
            </w:r>
          </w:p>
          <w:p w:rsidR="009E0EC1" w:rsidRPr="00510394" w:rsidRDefault="009E0EC1" w:rsidP="00510394">
            <w:pPr>
              <w:pStyle w:val="a3"/>
              <w:spacing w:before="0"/>
              <w:ind w:firstLine="34"/>
              <w:jc w:val="center"/>
              <w:rPr>
                <w:rFonts w:ascii="Times New Roman" w:hAnsi="Times New Roman"/>
                <w:noProof/>
                <w:sz w:val="20"/>
                <w:lang w:val="ru-RU"/>
              </w:rPr>
            </w:pPr>
            <w:r>
              <w:rPr>
                <w:rFonts w:ascii="Times New Roman" w:hAnsi="Times New Roman"/>
                <w:noProof/>
                <w:sz w:val="20"/>
                <w:lang w:val="ru-RU"/>
              </w:rPr>
              <w:t>3522586603</w:t>
            </w:r>
          </w:p>
          <w:p w:rsidR="009E0EC1" w:rsidRPr="00510394" w:rsidRDefault="009E0EC1" w:rsidP="00510394">
            <w:pPr>
              <w:pStyle w:val="a3"/>
              <w:spacing w:before="0"/>
              <w:ind w:firstLine="34"/>
              <w:jc w:val="center"/>
              <w:rPr>
                <w:rFonts w:ascii="Times New Roman" w:hAnsi="Times New Roman"/>
                <w:noProof/>
                <w:sz w:val="20"/>
                <w:lang w:val="ru-RU"/>
              </w:rPr>
            </w:pPr>
            <w:r>
              <w:rPr>
                <w:rFonts w:ascii="Times New Roman" w:hAnsi="Times New Roman"/>
                <w:noProof/>
                <w:sz w:val="20"/>
                <w:lang w:val="ru-RU"/>
              </w:rPr>
              <w:t>3522583601</w:t>
            </w:r>
          </w:p>
          <w:p w:rsidR="009E0EC1" w:rsidRPr="00510394" w:rsidRDefault="009E0EC1" w:rsidP="00510394">
            <w:pPr>
              <w:pStyle w:val="a3"/>
              <w:spacing w:before="0"/>
              <w:ind w:firstLine="34"/>
              <w:jc w:val="center"/>
              <w:rPr>
                <w:rFonts w:ascii="Times New Roman" w:hAnsi="Times New Roman"/>
                <w:noProof/>
                <w:sz w:val="20"/>
                <w:lang w:val="ru-RU"/>
              </w:rPr>
            </w:pPr>
            <w:r>
              <w:rPr>
                <w:rFonts w:ascii="Times New Roman" w:hAnsi="Times New Roman"/>
                <w:noProof/>
                <w:sz w:val="20"/>
                <w:lang w:val="ru-RU"/>
              </w:rPr>
              <w:t>3522587401</w:t>
            </w:r>
          </w:p>
          <w:p w:rsidR="009E0EC1" w:rsidRPr="00510394" w:rsidRDefault="009E0EC1" w:rsidP="00510394">
            <w:pPr>
              <w:pStyle w:val="a3"/>
              <w:spacing w:before="0"/>
              <w:ind w:firstLine="34"/>
              <w:jc w:val="center"/>
              <w:rPr>
                <w:rFonts w:ascii="Times New Roman" w:hAnsi="Times New Roman"/>
                <w:noProof/>
                <w:sz w:val="20"/>
                <w:lang w:val="ru-RU"/>
              </w:rPr>
            </w:pPr>
            <w:r>
              <w:rPr>
                <w:rFonts w:ascii="Times New Roman" w:hAnsi="Times New Roman"/>
                <w:noProof/>
                <w:sz w:val="20"/>
                <w:lang w:val="ru-RU"/>
              </w:rPr>
              <w:t>3522587403</w:t>
            </w:r>
          </w:p>
          <w:p w:rsidR="009E0EC1" w:rsidRPr="00510394" w:rsidRDefault="009E0EC1" w:rsidP="00510394">
            <w:pPr>
              <w:pStyle w:val="a3"/>
              <w:spacing w:before="0"/>
              <w:ind w:firstLine="34"/>
              <w:jc w:val="center"/>
              <w:rPr>
                <w:rFonts w:ascii="Times New Roman" w:hAnsi="Times New Roman"/>
                <w:noProof/>
                <w:sz w:val="20"/>
                <w:lang w:val="ru-RU"/>
              </w:rPr>
            </w:pPr>
            <w:r>
              <w:rPr>
                <w:rFonts w:ascii="Times New Roman" w:hAnsi="Times New Roman"/>
                <w:noProof/>
                <w:sz w:val="20"/>
                <w:lang w:val="ru-RU"/>
              </w:rPr>
              <w:t>3522587601</w:t>
            </w:r>
          </w:p>
          <w:p w:rsidR="009E0EC1" w:rsidRPr="00510394" w:rsidRDefault="009E0EC1" w:rsidP="00510394">
            <w:pPr>
              <w:pStyle w:val="a3"/>
              <w:spacing w:before="0"/>
              <w:ind w:firstLine="34"/>
              <w:jc w:val="center"/>
              <w:rPr>
                <w:rFonts w:ascii="Times New Roman" w:hAnsi="Times New Roman"/>
                <w:noProof/>
                <w:sz w:val="20"/>
                <w:lang w:val="ru-RU"/>
              </w:rPr>
            </w:pPr>
            <w:r>
              <w:rPr>
                <w:rFonts w:ascii="Times New Roman" w:hAnsi="Times New Roman"/>
                <w:noProof/>
                <w:sz w:val="20"/>
                <w:lang w:val="ru-RU"/>
              </w:rPr>
              <w:t>3522587603</w:t>
            </w:r>
          </w:p>
          <w:p w:rsidR="009E0EC1" w:rsidRPr="00510394" w:rsidRDefault="009E0EC1" w:rsidP="002E4CCA">
            <w:pPr>
              <w:pStyle w:val="a3"/>
              <w:spacing w:before="0"/>
              <w:ind w:firstLine="34"/>
              <w:jc w:val="center"/>
              <w:rPr>
                <w:sz w:val="20"/>
                <w:lang w:val="ru-RU"/>
              </w:rPr>
            </w:pPr>
          </w:p>
        </w:tc>
        <w:tc>
          <w:tcPr>
            <w:tcW w:w="2250" w:type="pct"/>
          </w:tcPr>
          <w:p w:rsidR="009E0EC1" w:rsidRDefault="009E0EC1" w:rsidP="002E4CCA">
            <w:pPr>
              <w:pStyle w:val="a3"/>
              <w:spacing w:before="0"/>
              <w:ind w:firstLine="34"/>
              <w:rPr>
                <w:rFonts w:ascii="Times New Roman" w:hAnsi="Times New Roman"/>
                <w:sz w:val="20"/>
                <w:lang w:val="ru-RU"/>
              </w:rPr>
            </w:pPr>
            <w:r w:rsidRPr="002E4CCA">
              <w:rPr>
                <w:rFonts w:ascii="Times New Roman" w:hAnsi="Times New Roman"/>
                <w:sz w:val="20"/>
                <w:lang w:val="ru-RU"/>
              </w:rPr>
              <w:t xml:space="preserve">Село </w:t>
            </w:r>
            <w:r>
              <w:rPr>
                <w:rFonts w:ascii="Times New Roman" w:hAnsi="Times New Roman"/>
                <w:sz w:val="20"/>
                <w:lang w:val="ru-RU"/>
              </w:rPr>
              <w:t>Первозванівка</w:t>
            </w:r>
          </w:p>
          <w:p w:rsidR="009E0EC1" w:rsidRDefault="009E0EC1" w:rsidP="002E4CCA">
            <w:pPr>
              <w:pStyle w:val="a3"/>
              <w:spacing w:before="0"/>
              <w:ind w:firstLine="34"/>
              <w:rPr>
                <w:rFonts w:ascii="Times New Roman" w:hAnsi="Times New Roman"/>
                <w:sz w:val="20"/>
                <w:lang w:val="ru-RU"/>
              </w:rPr>
            </w:pPr>
            <w:r>
              <w:rPr>
                <w:rFonts w:ascii="Times New Roman" w:hAnsi="Times New Roman"/>
                <w:sz w:val="20"/>
                <w:lang w:val="ru-RU"/>
              </w:rPr>
              <w:t>Село Сонячне</w:t>
            </w:r>
          </w:p>
          <w:p w:rsidR="009E0EC1" w:rsidRDefault="009E0EC1" w:rsidP="002E4CCA">
            <w:pPr>
              <w:pStyle w:val="a3"/>
              <w:spacing w:before="0"/>
              <w:ind w:firstLine="34"/>
              <w:rPr>
                <w:rFonts w:ascii="Times New Roman" w:hAnsi="Times New Roman"/>
                <w:sz w:val="20"/>
                <w:lang w:val="ru-RU"/>
              </w:rPr>
            </w:pPr>
            <w:r>
              <w:rPr>
                <w:rFonts w:ascii="Times New Roman" w:hAnsi="Times New Roman"/>
                <w:sz w:val="20"/>
                <w:lang w:val="ru-RU"/>
              </w:rPr>
              <w:t>Село Неопалимівка</w:t>
            </w:r>
          </w:p>
          <w:p w:rsidR="009E0EC1" w:rsidRDefault="009E0EC1" w:rsidP="002E4CCA">
            <w:pPr>
              <w:pStyle w:val="a3"/>
              <w:spacing w:before="0"/>
              <w:ind w:firstLine="34"/>
              <w:rPr>
                <w:rFonts w:ascii="Times New Roman" w:hAnsi="Times New Roman"/>
                <w:sz w:val="20"/>
                <w:lang w:val="ru-RU"/>
              </w:rPr>
            </w:pPr>
            <w:r>
              <w:rPr>
                <w:rFonts w:ascii="Times New Roman" w:hAnsi="Times New Roman"/>
                <w:sz w:val="20"/>
                <w:lang w:val="ru-RU"/>
              </w:rPr>
              <w:t>Село Зоря</w:t>
            </w:r>
          </w:p>
          <w:p w:rsidR="009E0EC1" w:rsidRDefault="009E0EC1" w:rsidP="002E4CCA">
            <w:pPr>
              <w:pStyle w:val="a3"/>
              <w:spacing w:before="0"/>
              <w:ind w:firstLine="34"/>
              <w:rPr>
                <w:rFonts w:ascii="Times New Roman" w:hAnsi="Times New Roman"/>
                <w:sz w:val="20"/>
                <w:lang w:val="ru-RU"/>
              </w:rPr>
            </w:pPr>
            <w:r>
              <w:rPr>
                <w:rFonts w:ascii="Times New Roman" w:hAnsi="Times New Roman"/>
                <w:sz w:val="20"/>
                <w:lang w:val="ru-RU"/>
              </w:rPr>
              <w:t>Село Зоря 2</w:t>
            </w:r>
          </w:p>
          <w:p w:rsidR="009E0EC1" w:rsidRDefault="009E0EC1" w:rsidP="002E4CCA">
            <w:pPr>
              <w:pStyle w:val="a3"/>
              <w:spacing w:before="0"/>
              <w:ind w:firstLine="34"/>
              <w:rPr>
                <w:rFonts w:ascii="Times New Roman" w:hAnsi="Times New Roman"/>
                <w:sz w:val="20"/>
                <w:lang w:val="ru-RU"/>
              </w:rPr>
            </w:pPr>
            <w:r>
              <w:rPr>
                <w:rFonts w:ascii="Times New Roman" w:hAnsi="Times New Roman"/>
                <w:sz w:val="20"/>
                <w:lang w:val="ru-RU"/>
              </w:rPr>
              <w:t>Село Попівка</w:t>
            </w:r>
          </w:p>
          <w:p w:rsidR="009E0EC1" w:rsidRDefault="009E0EC1" w:rsidP="002E4CCA">
            <w:pPr>
              <w:pStyle w:val="a3"/>
              <w:spacing w:before="0"/>
              <w:ind w:firstLine="34"/>
              <w:rPr>
                <w:rFonts w:ascii="Times New Roman" w:hAnsi="Times New Roman"/>
                <w:sz w:val="20"/>
                <w:lang w:val="ru-RU"/>
              </w:rPr>
            </w:pPr>
            <w:r>
              <w:rPr>
                <w:rFonts w:ascii="Times New Roman" w:hAnsi="Times New Roman"/>
                <w:sz w:val="20"/>
                <w:lang w:val="ru-RU"/>
              </w:rPr>
              <w:t>Село Клинівка</w:t>
            </w:r>
          </w:p>
          <w:p w:rsidR="009E0EC1" w:rsidRDefault="009E0EC1" w:rsidP="002E4CCA">
            <w:pPr>
              <w:pStyle w:val="a3"/>
              <w:spacing w:before="0"/>
              <w:ind w:firstLine="34"/>
              <w:rPr>
                <w:rFonts w:ascii="Times New Roman" w:hAnsi="Times New Roman"/>
                <w:sz w:val="20"/>
                <w:lang w:val="ru-RU"/>
              </w:rPr>
            </w:pPr>
            <w:r>
              <w:rPr>
                <w:rFonts w:ascii="Times New Roman" w:hAnsi="Times New Roman"/>
                <w:sz w:val="20"/>
                <w:lang w:val="ru-RU"/>
              </w:rPr>
              <w:t>Село Степове</w:t>
            </w:r>
          </w:p>
          <w:p w:rsidR="009E0EC1" w:rsidRDefault="009E0EC1" w:rsidP="002E4CCA">
            <w:pPr>
              <w:pStyle w:val="a3"/>
              <w:spacing w:before="0"/>
              <w:ind w:firstLine="34"/>
              <w:rPr>
                <w:rFonts w:ascii="Times New Roman" w:hAnsi="Times New Roman"/>
                <w:sz w:val="20"/>
                <w:lang w:val="ru-RU"/>
              </w:rPr>
            </w:pPr>
            <w:r>
              <w:rPr>
                <w:rFonts w:ascii="Times New Roman" w:hAnsi="Times New Roman"/>
                <w:sz w:val="20"/>
                <w:lang w:val="ru-RU"/>
              </w:rPr>
              <w:t>Село Паращине Поле</w:t>
            </w:r>
          </w:p>
          <w:p w:rsidR="009E0EC1" w:rsidRDefault="009E0EC1" w:rsidP="002E4CCA">
            <w:pPr>
              <w:pStyle w:val="a3"/>
              <w:spacing w:before="0"/>
              <w:ind w:firstLine="34"/>
              <w:rPr>
                <w:rFonts w:ascii="Times New Roman" w:hAnsi="Times New Roman"/>
                <w:sz w:val="20"/>
                <w:lang w:val="ru-RU"/>
              </w:rPr>
            </w:pPr>
            <w:r>
              <w:rPr>
                <w:rFonts w:ascii="Times New Roman" w:hAnsi="Times New Roman"/>
                <w:sz w:val="20"/>
                <w:lang w:val="ru-RU"/>
              </w:rPr>
              <w:t>Село Федорівка</w:t>
            </w:r>
          </w:p>
          <w:p w:rsidR="009E0EC1" w:rsidRPr="002E4CCA" w:rsidRDefault="009E0EC1" w:rsidP="002E4CCA">
            <w:pPr>
              <w:pStyle w:val="a3"/>
              <w:spacing w:before="0"/>
              <w:ind w:firstLine="34"/>
              <w:rPr>
                <w:rFonts w:ascii="Times New Roman" w:hAnsi="Times New Roman"/>
                <w:sz w:val="20"/>
                <w:lang w:val="ru-RU"/>
              </w:rPr>
            </w:pPr>
            <w:r>
              <w:rPr>
                <w:rFonts w:ascii="Times New Roman" w:hAnsi="Times New Roman"/>
                <w:sz w:val="20"/>
                <w:lang w:val="ru-RU"/>
              </w:rPr>
              <w:t>Село Миколаївські сади</w:t>
            </w:r>
          </w:p>
        </w:tc>
      </w:tr>
    </w:tbl>
    <w:p w:rsidR="009E0EC1" w:rsidRPr="00E1558A" w:rsidRDefault="009E0EC1" w:rsidP="002E370A">
      <w:pPr>
        <w:jc w:val="both"/>
        <w:rPr>
          <w:sz w:val="24"/>
          <w:szCs w:val="24"/>
        </w:rPr>
      </w:pPr>
    </w:p>
    <w:p w:rsidR="009E0EC1" w:rsidRPr="00535308" w:rsidRDefault="009E0EC1" w:rsidP="002E370A">
      <w:pPr>
        <w:jc w:val="both"/>
        <w:rPr>
          <w:b/>
          <w:sz w:val="24"/>
          <w:szCs w:val="24"/>
        </w:rPr>
      </w:pPr>
      <w:r w:rsidRPr="00535308">
        <w:rPr>
          <w:b/>
          <w:sz w:val="24"/>
          <w:szCs w:val="24"/>
        </w:rPr>
        <w:t>Пільги щодо сплати земельного податку для фізичних осіб</w:t>
      </w:r>
    </w:p>
    <w:p w:rsidR="009E0EC1" w:rsidRDefault="009E0EC1" w:rsidP="002E370A">
      <w:pPr>
        <w:jc w:val="both"/>
        <w:rPr>
          <w:sz w:val="24"/>
          <w:szCs w:val="24"/>
        </w:rPr>
      </w:pPr>
      <w:r>
        <w:rPr>
          <w:sz w:val="24"/>
          <w:szCs w:val="24"/>
        </w:rPr>
        <w:t>Від сплати податку звільняються:</w:t>
      </w:r>
    </w:p>
    <w:p w:rsidR="009E0EC1" w:rsidRPr="00535308" w:rsidRDefault="009E0EC1" w:rsidP="00535308">
      <w:pPr>
        <w:pStyle w:val="a5"/>
        <w:numPr>
          <w:ilvl w:val="5"/>
          <w:numId w:val="1"/>
        </w:numPr>
        <w:ind w:left="0"/>
        <w:jc w:val="both"/>
        <w:rPr>
          <w:sz w:val="24"/>
          <w:szCs w:val="24"/>
        </w:rPr>
      </w:pPr>
      <w:r>
        <w:rPr>
          <w:sz w:val="24"/>
          <w:szCs w:val="24"/>
          <w:lang w:val="ru-RU"/>
        </w:rPr>
        <w:t xml:space="preserve"> </w:t>
      </w:r>
      <w:r w:rsidRPr="000E7A6D">
        <w:rPr>
          <w:sz w:val="24"/>
          <w:szCs w:val="24"/>
          <w:lang w:val="ru-RU"/>
        </w:rPr>
        <w:t>Інваліди першої та другої групи</w:t>
      </w:r>
      <w:r>
        <w:rPr>
          <w:sz w:val="24"/>
          <w:szCs w:val="24"/>
          <w:lang w:val="ru-RU"/>
        </w:rPr>
        <w:t>;</w:t>
      </w:r>
    </w:p>
    <w:p w:rsidR="009E0EC1" w:rsidRDefault="009E0EC1" w:rsidP="00535308">
      <w:pPr>
        <w:pStyle w:val="a5"/>
        <w:numPr>
          <w:ilvl w:val="5"/>
          <w:numId w:val="1"/>
        </w:numPr>
        <w:ind w:left="0"/>
        <w:jc w:val="both"/>
        <w:rPr>
          <w:sz w:val="24"/>
          <w:szCs w:val="24"/>
        </w:rPr>
      </w:pPr>
      <w:r>
        <w:rPr>
          <w:sz w:val="24"/>
          <w:szCs w:val="24"/>
        </w:rPr>
        <w:t xml:space="preserve"> Фізині особи, які виховують трьох і більше дітей віком до 18 років;</w:t>
      </w:r>
    </w:p>
    <w:p w:rsidR="009E0EC1" w:rsidRDefault="009E0EC1" w:rsidP="00535308">
      <w:pPr>
        <w:pStyle w:val="a5"/>
        <w:numPr>
          <w:ilvl w:val="5"/>
          <w:numId w:val="1"/>
        </w:numPr>
        <w:ind w:left="0"/>
        <w:jc w:val="both"/>
        <w:rPr>
          <w:sz w:val="24"/>
          <w:szCs w:val="24"/>
        </w:rPr>
      </w:pPr>
      <w:r>
        <w:rPr>
          <w:sz w:val="24"/>
          <w:szCs w:val="24"/>
        </w:rPr>
        <w:t xml:space="preserve"> Пенсіонери за віком;</w:t>
      </w:r>
    </w:p>
    <w:p w:rsidR="009E0EC1" w:rsidRDefault="009E0EC1" w:rsidP="00535308">
      <w:pPr>
        <w:pStyle w:val="a5"/>
        <w:numPr>
          <w:ilvl w:val="5"/>
          <w:numId w:val="1"/>
        </w:numPr>
        <w:ind w:left="0"/>
        <w:jc w:val="both"/>
        <w:rPr>
          <w:sz w:val="24"/>
          <w:szCs w:val="24"/>
        </w:rPr>
      </w:pPr>
      <w:r>
        <w:rPr>
          <w:sz w:val="24"/>
          <w:szCs w:val="24"/>
        </w:rPr>
        <w:t xml:space="preserve"> Ветерани війни та особи на яких поширюється  дія закону україни « Про статус ветеранів війни, гарантії їх соціального захисту;</w:t>
      </w:r>
    </w:p>
    <w:p w:rsidR="009E0EC1" w:rsidRPr="00535308" w:rsidRDefault="009E0EC1" w:rsidP="002E370A">
      <w:pPr>
        <w:pStyle w:val="a5"/>
        <w:numPr>
          <w:ilvl w:val="5"/>
          <w:numId w:val="1"/>
        </w:numPr>
        <w:ind w:left="0"/>
        <w:jc w:val="both"/>
        <w:rPr>
          <w:sz w:val="24"/>
          <w:szCs w:val="24"/>
        </w:rPr>
      </w:pPr>
      <w:r>
        <w:rPr>
          <w:sz w:val="24"/>
          <w:szCs w:val="24"/>
        </w:rPr>
        <w:t xml:space="preserve"> Фізичні особи</w:t>
      </w:r>
      <w:r w:rsidRPr="00535308">
        <w:rPr>
          <w:sz w:val="24"/>
          <w:szCs w:val="24"/>
          <w:lang w:val="ru-RU"/>
        </w:rPr>
        <w:t xml:space="preserve"> </w:t>
      </w:r>
      <w:r w:rsidRPr="000E7A6D">
        <w:rPr>
          <w:sz w:val="24"/>
          <w:szCs w:val="24"/>
          <w:lang w:val="ru-RU"/>
        </w:rPr>
        <w:t>постраждалі від Чорнобильської катастрофи</w:t>
      </w:r>
      <w:r>
        <w:rPr>
          <w:sz w:val="24"/>
          <w:szCs w:val="24"/>
        </w:rPr>
        <w:t>.</w:t>
      </w:r>
    </w:p>
    <w:p w:rsidR="009E0EC1" w:rsidRDefault="009E0EC1" w:rsidP="002E370A">
      <w:pPr>
        <w:jc w:val="both"/>
        <w:rPr>
          <w:sz w:val="24"/>
          <w:szCs w:val="24"/>
        </w:rPr>
      </w:pPr>
      <w:r w:rsidRPr="00B35852">
        <w:rPr>
          <w:sz w:val="24"/>
          <w:szCs w:val="24"/>
        </w:rPr>
        <w:t>Вказані особи звільняються від сплати земельного податку за земельні ділянки за кожним видом використання в межах граничних норм.</w:t>
      </w:r>
    </w:p>
    <w:p w:rsidR="009E0EC1" w:rsidRPr="00535308" w:rsidRDefault="009E0EC1" w:rsidP="00535308">
      <w:pPr>
        <w:jc w:val="both"/>
        <w:rPr>
          <w:b/>
          <w:sz w:val="24"/>
          <w:szCs w:val="24"/>
        </w:rPr>
      </w:pPr>
      <w:r w:rsidRPr="00535308">
        <w:rPr>
          <w:b/>
          <w:sz w:val="24"/>
          <w:szCs w:val="24"/>
        </w:rPr>
        <w:t xml:space="preserve">Пільги щодо сплати земельного податку для </w:t>
      </w:r>
      <w:r>
        <w:rPr>
          <w:b/>
          <w:sz w:val="24"/>
          <w:szCs w:val="24"/>
        </w:rPr>
        <w:t>юридичних</w:t>
      </w:r>
      <w:r w:rsidRPr="00535308">
        <w:rPr>
          <w:b/>
          <w:sz w:val="24"/>
          <w:szCs w:val="24"/>
        </w:rPr>
        <w:t xml:space="preserve"> осіб</w:t>
      </w:r>
    </w:p>
    <w:p w:rsidR="009E0EC1" w:rsidRDefault="009E0EC1" w:rsidP="00535308">
      <w:pPr>
        <w:jc w:val="both"/>
        <w:rPr>
          <w:sz w:val="24"/>
          <w:szCs w:val="24"/>
        </w:rPr>
      </w:pPr>
      <w:r>
        <w:rPr>
          <w:sz w:val="24"/>
          <w:szCs w:val="24"/>
        </w:rPr>
        <w:t>Від сплати податку звільняються:</w:t>
      </w:r>
    </w:p>
    <w:p w:rsidR="009E0EC1" w:rsidRPr="008F4BF9" w:rsidRDefault="009E0EC1" w:rsidP="00535308">
      <w:pPr>
        <w:jc w:val="both"/>
        <w:rPr>
          <w:sz w:val="24"/>
          <w:szCs w:val="24"/>
        </w:rPr>
      </w:pPr>
      <w:r>
        <w:rPr>
          <w:sz w:val="24"/>
          <w:szCs w:val="24"/>
        </w:rPr>
        <w:t xml:space="preserve"> 1.</w:t>
      </w:r>
      <w:r w:rsidRPr="008F4BF9">
        <w:rPr>
          <w:sz w:val="24"/>
          <w:szCs w:val="24"/>
        </w:rPr>
        <w:t>санаторно-курортні та оздоровчі заклади громадських організацій інвалідів, реабілітаційні установи громадських організацій інвалідів;</w:t>
      </w:r>
    </w:p>
    <w:p w:rsidR="009E0EC1" w:rsidRDefault="009E0EC1" w:rsidP="00535308">
      <w:pPr>
        <w:jc w:val="both"/>
        <w:rPr>
          <w:sz w:val="24"/>
          <w:szCs w:val="24"/>
        </w:rPr>
      </w:pPr>
      <w:r>
        <w:rPr>
          <w:sz w:val="24"/>
          <w:szCs w:val="24"/>
        </w:rPr>
        <w:t xml:space="preserve">2. </w:t>
      </w:r>
      <w:r w:rsidRPr="008F4BF9">
        <w:rPr>
          <w:sz w:val="24"/>
          <w:szCs w:val="24"/>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w:t>
      </w:r>
      <w:r>
        <w:rPr>
          <w:sz w:val="24"/>
          <w:szCs w:val="24"/>
        </w:rPr>
        <w:t>агальних витрат на оплату праці;</w:t>
      </w:r>
    </w:p>
    <w:p w:rsidR="009E0EC1" w:rsidRDefault="009E0EC1" w:rsidP="00535308">
      <w:pPr>
        <w:jc w:val="both"/>
        <w:rPr>
          <w:sz w:val="24"/>
          <w:szCs w:val="24"/>
        </w:rPr>
      </w:pPr>
      <w:r>
        <w:rPr>
          <w:sz w:val="24"/>
          <w:szCs w:val="24"/>
        </w:rPr>
        <w:t>3.</w:t>
      </w:r>
      <w:r w:rsidRPr="00EE2CD7">
        <w:rPr>
          <w:sz w:val="24"/>
          <w:szCs w:val="24"/>
        </w:rPr>
        <w:t xml:space="preserve"> </w:t>
      </w:r>
      <w:r w:rsidRPr="008F4BF9">
        <w:rPr>
          <w:sz w:val="24"/>
          <w:szCs w:val="24"/>
        </w:rPr>
        <w:t>бази олімпійської та параолімпійської підготовки, перелік яких затверджується Кабінетом Міністрів України;</w:t>
      </w:r>
    </w:p>
    <w:p w:rsidR="009E0EC1" w:rsidRPr="008F4BF9" w:rsidRDefault="009E0EC1" w:rsidP="00EE2CD7">
      <w:pPr>
        <w:jc w:val="both"/>
        <w:rPr>
          <w:sz w:val="24"/>
          <w:szCs w:val="24"/>
        </w:rPr>
      </w:pPr>
      <w:r>
        <w:rPr>
          <w:sz w:val="24"/>
          <w:szCs w:val="24"/>
        </w:rPr>
        <w:t>4.</w:t>
      </w:r>
      <w:r w:rsidRPr="00EE2CD7">
        <w:rPr>
          <w:sz w:val="24"/>
          <w:szCs w:val="24"/>
        </w:rPr>
        <w:t xml:space="preserve"> </w:t>
      </w:r>
      <w:r w:rsidRPr="008F4BF9">
        <w:rPr>
          <w:sz w:val="24"/>
          <w:szCs w:val="24"/>
        </w:rPr>
        <w:t>дошкільні та загальноосвітні навчальні заклади, заклади культури, науки  і освіти, охорони здоров’я, соціального захисту, фізичної культури та спорту, які повністю утримуються за  рахунок коштів державного або місяцевого бюджетів;</w:t>
      </w:r>
    </w:p>
    <w:p w:rsidR="009E0EC1" w:rsidRDefault="009E0EC1" w:rsidP="00EE2CD7">
      <w:pPr>
        <w:jc w:val="both"/>
        <w:rPr>
          <w:sz w:val="24"/>
          <w:szCs w:val="24"/>
        </w:rPr>
      </w:pPr>
      <w:r>
        <w:rPr>
          <w:sz w:val="24"/>
          <w:szCs w:val="24"/>
        </w:rPr>
        <w:t xml:space="preserve">5. </w:t>
      </w:r>
      <w:r w:rsidRPr="008F4BF9">
        <w:rPr>
          <w:sz w:val="24"/>
          <w:szCs w:val="24"/>
        </w:rPr>
        <w:t>заповідники, у тому числі історико-культурні, національні природні парки;</w:t>
      </w:r>
    </w:p>
    <w:p w:rsidR="009E0EC1" w:rsidRDefault="009E0EC1" w:rsidP="00EE2CD7">
      <w:pPr>
        <w:jc w:val="both"/>
        <w:rPr>
          <w:sz w:val="24"/>
          <w:szCs w:val="24"/>
        </w:rPr>
      </w:pPr>
    </w:p>
    <w:p w:rsidR="009E0EC1" w:rsidRDefault="009E0EC1" w:rsidP="00EE2CD7">
      <w:pPr>
        <w:jc w:val="both"/>
        <w:rPr>
          <w:sz w:val="24"/>
          <w:szCs w:val="24"/>
        </w:rPr>
      </w:pPr>
    </w:p>
    <w:p w:rsidR="009E0EC1" w:rsidRPr="00714751" w:rsidRDefault="009E0EC1" w:rsidP="00B35852">
      <w:pPr>
        <w:pStyle w:val="rvps2"/>
        <w:shd w:val="clear" w:color="auto" w:fill="FFFFFF"/>
        <w:spacing w:before="0" w:beforeAutospacing="0" w:after="0" w:afterAutospacing="0"/>
        <w:ind w:firstLine="450"/>
        <w:jc w:val="both"/>
        <w:textAlignment w:val="baseline"/>
        <w:rPr>
          <w:color w:val="000000"/>
        </w:rPr>
      </w:pPr>
      <w:r>
        <w:lastRenderedPageBreak/>
        <w:t>6.</w:t>
      </w:r>
      <w:bookmarkStart w:id="1" w:name="n6830"/>
      <w:bookmarkEnd w:id="1"/>
      <w:r w:rsidRPr="00714751">
        <w:rPr>
          <w:color w:val="000000"/>
        </w:rPr>
        <w:t xml:space="preserve"> </w:t>
      </w:r>
      <w:bookmarkStart w:id="2" w:name="n14385"/>
      <w:bookmarkEnd w:id="2"/>
      <w:r w:rsidRPr="00714751">
        <w:rPr>
          <w:color w:val="000000"/>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9E0EC1" w:rsidRDefault="009E0EC1" w:rsidP="00D46EBE">
      <w:pPr>
        <w:shd w:val="clear" w:color="auto" w:fill="FFFFFF"/>
        <w:ind w:firstLine="450"/>
        <w:jc w:val="both"/>
        <w:textAlignment w:val="baseline"/>
        <w:rPr>
          <w:b/>
          <w:sz w:val="24"/>
          <w:szCs w:val="24"/>
        </w:rPr>
      </w:pPr>
      <w:bookmarkStart w:id="3" w:name="n14387"/>
      <w:bookmarkStart w:id="4" w:name="n14386"/>
      <w:bookmarkEnd w:id="3"/>
      <w:bookmarkEnd w:id="4"/>
      <w:r>
        <w:rPr>
          <w:color w:val="000000"/>
          <w:sz w:val="24"/>
          <w:szCs w:val="24"/>
          <w:lang w:eastAsia="uk-UA"/>
        </w:rPr>
        <w:t>7.</w:t>
      </w:r>
      <w:r w:rsidRPr="00714751">
        <w:rPr>
          <w:color w:val="000000"/>
          <w:sz w:val="24"/>
          <w:szCs w:val="24"/>
          <w:lang w:eastAsia="uk-UA"/>
        </w:rPr>
        <w:t xml:space="preserve">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bookmarkStart w:id="5" w:name="n14384"/>
      <w:bookmarkEnd w:id="5"/>
    </w:p>
    <w:p w:rsidR="009E0EC1" w:rsidRPr="00D46EBE" w:rsidRDefault="009E0EC1" w:rsidP="00927271">
      <w:pPr>
        <w:jc w:val="both"/>
        <w:rPr>
          <w:b/>
          <w:sz w:val="24"/>
          <w:szCs w:val="24"/>
        </w:rPr>
      </w:pPr>
      <w:r w:rsidRPr="00D46EBE">
        <w:rPr>
          <w:b/>
          <w:sz w:val="24"/>
          <w:szCs w:val="24"/>
        </w:rPr>
        <w:t>Земельні ділянки, які не підлягають оподаткуванню земельним податком:</w:t>
      </w:r>
    </w:p>
    <w:p w:rsidR="009E0EC1" w:rsidRPr="00927271" w:rsidRDefault="009E0EC1" w:rsidP="00927271">
      <w:pPr>
        <w:jc w:val="both"/>
        <w:rPr>
          <w:sz w:val="24"/>
          <w:szCs w:val="24"/>
        </w:rPr>
      </w:pPr>
      <w:r w:rsidRPr="00927271">
        <w:rPr>
          <w:sz w:val="24"/>
          <w:szCs w:val="24"/>
        </w:rPr>
        <w:t>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9E0EC1" w:rsidRPr="00927271" w:rsidRDefault="009E0EC1" w:rsidP="00927271">
      <w:pPr>
        <w:jc w:val="both"/>
        <w:rPr>
          <w:sz w:val="24"/>
          <w:szCs w:val="24"/>
        </w:rPr>
      </w:pPr>
      <w:r w:rsidRPr="00927271">
        <w:rPr>
          <w:sz w:val="24"/>
          <w:szCs w:val="24"/>
        </w:rPr>
        <w:t>2. землі сільськогосподарських угідь, що перебувають у тимчасовій консервації або у стадії сільськогосподарського освоєння;</w:t>
      </w:r>
    </w:p>
    <w:p w:rsidR="009E0EC1" w:rsidRPr="00927271" w:rsidRDefault="009E0EC1" w:rsidP="00927271">
      <w:pPr>
        <w:jc w:val="both"/>
        <w:rPr>
          <w:sz w:val="24"/>
          <w:szCs w:val="24"/>
        </w:rPr>
      </w:pPr>
      <w:r w:rsidRPr="00927271">
        <w:rPr>
          <w:sz w:val="24"/>
          <w:szCs w:val="24"/>
        </w:rPr>
        <w:t>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9E0EC1" w:rsidRPr="00927271" w:rsidRDefault="009E0EC1" w:rsidP="00927271">
      <w:pPr>
        <w:jc w:val="both"/>
        <w:rPr>
          <w:sz w:val="24"/>
          <w:szCs w:val="24"/>
        </w:rPr>
      </w:pPr>
      <w:r w:rsidRPr="00927271">
        <w:rPr>
          <w:sz w:val="24"/>
          <w:szCs w:val="24"/>
        </w:rPr>
        <w:t>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9E0EC1" w:rsidRPr="00927271" w:rsidRDefault="009E0EC1" w:rsidP="00927271">
      <w:pPr>
        <w:jc w:val="both"/>
        <w:rPr>
          <w:sz w:val="24"/>
          <w:szCs w:val="24"/>
        </w:rPr>
      </w:pPr>
      <w:r w:rsidRPr="00927271">
        <w:rPr>
          <w:sz w:val="24"/>
          <w:szCs w:val="24"/>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9E0EC1" w:rsidRPr="00927271" w:rsidRDefault="009E0EC1" w:rsidP="00927271">
      <w:pPr>
        <w:jc w:val="both"/>
        <w:rPr>
          <w:sz w:val="24"/>
          <w:szCs w:val="24"/>
        </w:rPr>
      </w:pPr>
      <w:r w:rsidRPr="00927271">
        <w:rPr>
          <w:sz w:val="24"/>
          <w:szCs w:val="24"/>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9E0EC1" w:rsidRPr="00927271" w:rsidRDefault="009E0EC1" w:rsidP="00927271">
      <w:pPr>
        <w:jc w:val="both"/>
        <w:rPr>
          <w:sz w:val="24"/>
          <w:szCs w:val="24"/>
        </w:rPr>
      </w:pPr>
      <w:r w:rsidRPr="00927271">
        <w:rPr>
          <w:sz w:val="24"/>
          <w:szCs w:val="24"/>
        </w:rPr>
        <w:t>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9E0EC1" w:rsidRPr="00927271" w:rsidRDefault="009E0EC1" w:rsidP="00927271">
      <w:pPr>
        <w:jc w:val="both"/>
        <w:rPr>
          <w:sz w:val="24"/>
          <w:szCs w:val="24"/>
        </w:rPr>
      </w:pPr>
      <w:r w:rsidRPr="00927271">
        <w:rPr>
          <w:sz w:val="24"/>
          <w:szCs w:val="24"/>
        </w:rPr>
        <w:t>6. земельні ділянки кладовищ, крематоріїв та колумбаріїв;</w:t>
      </w:r>
    </w:p>
    <w:p w:rsidR="009E0EC1" w:rsidRPr="00927271" w:rsidRDefault="009E0EC1" w:rsidP="00927271">
      <w:pPr>
        <w:jc w:val="both"/>
        <w:rPr>
          <w:sz w:val="24"/>
          <w:szCs w:val="24"/>
        </w:rPr>
      </w:pPr>
      <w:r w:rsidRPr="00927271">
        <w:rPr>
          <w:sz w:val="24"/>
          <w:szCs w:val="24"/>
        </w:rPr>
        <w:t>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9E0EC1" w:rsidRPr="00927271" w:rsidRDefault="009E0EC1" w:rsidP="00927271">
      <w:pPr>
        <w:jc w:val="both"/>
        <w:rPr>
          <w:sz w:val="24"/>
          <w:szCs w:val="24"/>
        </w:rPr>
      </w:pPr>
      <w:r w:rsidRPr="00927271">
        <w:rPr>
          <w:sz w:val="24"/>
          <w:szCs w:val="24"/>
        </w:rPr>
        <w:t>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9E0EC1" w:rsidRPr="00927271" w:rsidRDefault="009E0EC1" w:rsidP="00927271">
      <w:pPr>
        <w:jc w:val="both"/>
        <w:rPr>
          <w:sz w:val="24"/>
          <w:szCs w:val="24"/>
        </w:rPr>
      </w:pPr>
    </w:p>
    <w:p w:rsidR="009E0EC1" w:rsidRPr="00927271" w:rsidRDefault="009E0EC1" w:rsidP="00927271">
      <w:pPr>
        <w:jc w:val="both"/>
        <w:rPr>
          <w:sz w:val="24"/>
          <w:szCs w:val="24"/>
        </w:rPr>
      </w:pPr>
    </w:p>
    <w:p w:rsidR="009E0EC1" w:rsidRPr="00927271" w:rsidRDefault="009E0EC1" w:rsidP="00927271"/>
    <w:p w:rsidR="009E0EC1" w:rsidRPr="00714751" w:rsidRDefault="009E0EC1" w:rsidP="00714751">
      <w:pPr>
        <w:rPr>
          <w:sz w:val="24"/>
          <w:szCs w:val="24"/>
          <w:lang w:eastAsia="uk-UA"/>
        </w:rPr>
      </w:pPr>
    </w:p>
    <w:p w:rsidR="009E0EC1" w:rsidRPr="00714751" w:rsidRDefault="009E0EC1" w:rsidP="00714751">
      <w:pPr>
        <w:rPr>
          <w:sz w:val="24"/>
          <w:szCs w:val="24"/>
          <w:lang w:eastAsia="uk-UA"/>
        </w:rPr>
      </w:pPr>
    </w:p>
    <w:p w:rsidR="009E0EC1" w:rsidRPr="00714751" w:rsidRDefault="009E0EC1" w:rsidP="00714751">
      <w:pPr>
        <w:rPr>
          <w:sz w:val="24"/>
          <w:szCs w:val="24"/>
          <w:lang w:eastAsia="uk-UA"/>
        </w:rPr>
      </w:pPr>
    </w:p>
    <w:p w:rsidR="009E0EC1" w:rsidRPr="00714751" w:rsidRDefault="009E0EC1" w:rsidP="00714751">
      <w:pPr>
        <w:rPr>
          <w:sz w:val="24"/>
          <w:szCs w:val="24"/>
          <w:lang w:eastAsia="uk-UA"/>
        </w:rPr>
      </w:pPr>
    </w:p>
    <w:p w:rsidR="009E0EC1" w:rsidRPr="00714751" w:rsidRDefault="009E0EC1" w:rsidP="00714751">
      <w:pPr>
        <w:rPr>
          <w:sz w:val="24"/>
          <w:szCs w:val="24"/>
          <w:lang w:eastAsia="uk-UA"/>
        </w:rPr>
      </w:pPr>
    </w:p>
    <w:p w:rsidR="009E0EC1" w:rsidRPr="00714751" w:rsidRDefault="009E0EC1" w:rsidP="00714751">
      <w:pPr>
        <w:rPr>
          <w:sz w:val="24"/>
          <w:szCs w:val="24"/>
          <w:lang w:eastAsia="uk-UA"/>
        </w:rPr>
      </w:pPr>
    </w:p>
    <w:p w:rsidR="009E0EC1" w:rsidRPr="00714751" w:rsidRDefault="009E0EC1" w:rsidP="00714751">
      <w:pPr>
        <w:rPr>
          <w:sz w:val="24"/>
          <w:szCs w:val="24"/>
          <w:lang w:eastAsia="uk-UA"/>
        </w:rPr>
      </w:pPr>
    </w:p>
    <w:p w:rsidR="009E0EC1" w:rsidRPr="00714751" w:rsidRDefault="009E0EC1" w:rsidP="00714751">
      <w:pPr>
        <w:rPr>
          <w:sz w:val="24"/>
          <w:szCs w:val="24"/>
          <w:lang w:eastAsia="uk-UA"/>
        </w:rPr>
      </w:pPr>
    </w:p>
    <w:p w:rsidR="009E0EC1" w:rsidRPr="00714751" w:rsidRDefault="009E0EC1" w:rsidP="00714751">
      <w:pPr>
        <w:rPr>
          <w:sz w:val="24"/>
          <w:szCs w:val="24"/>
          <w:lang w:eastAsia="uk-UA"/>
        </w:rPr>
      </w:pPr>
    </w:p>
    <w:p w:rsidR="009E0EC1" w:rsidRPr="00714751" w:rsidRDefault="009E0EC1" w:rsidP="00714751">
      <w:pPr>
        <w:rPr>
          <w:sz w:val="24"/>
          <w:szCs w:val="24"/>
          <w:lang w:eastAsia="uk-UA"/>
        </w:rPr>
      </w:pPr>
    </w:p>
    <w:p w:rsidR="009E0EC1" w:rsidRPr="00714751" w:rsidRDefault="009E0EC1" w:rsidP="00714751">
      <w:pPr>
        <w:rPr>
          <w:sz w:val="24"/>
          <w:szCs w:val="24"/>
          <w:lang w:eastAsia="uk-UA"/>
        </w:rPr>
      </w:pPr>
    </w:p>
    <w:p w:rsidR="009E0EC1" w:rsidRPr="00714751" w:rsidRDefault="009E0EC1" w:rsidP="00714751">
      <w:pPr>
        <w:rPr>
          <w:sz w:val="24"/>
          <w:szCs w:val="24"/>
          <w:lang w:eastAsia="uk-UA"/>
        </w:rPr>
      </w:pPr>
    </w:p>
    <w:p w:rsidR="009E0EC1" w:rsidRPr="00714751" w:rsidRDefault="009E0EC1" w:rsidP="00714751">
      <w:pPr>
        <w:rPr>
          <w:sz w:val="24"/>
          <w:szCs w:val="24"/>
          <w:lang w:eastAsia="uk-UA"/>
        </w:rPr>
      </w:pPr>
    </w:p>
    <w:p w:rsidR="009E0EC1" w:rsidRPr="00714751" w:rsidRDefault="009E0EC1" w:rsidP="00714751">
      <w:pPr>
        <w:rPr>
          <w:sz w:val="24"/>
          <w:szCs w:val="24"/>
          <w:lang w:eastAsia="uk-UA"/>
        </w:rPr>
      </w:pPr>
    </w:p>
    <w:p w:rsidR="009E0EC1" w:rsidRPr="00714751" w:rsidRDefault="009E0EC1" w:rsidP="00714751">
      <w:pPr>
        <w:rPr>
          <w:sz w:val="24"/>
          <w:szCs w:val="24"/>
          <w:lang w:eastAsia="uk-UA"/>
        </w:rPr>
      </w:pPr>
    </w:p>
    <w:p w:rsidR="009E0EC1" w:rsidRPr="00714751" w:rsidRDefault="009E0EC1" w:rsidP="00714751">
      <w:pPr>
        <w:rPr>
          <w:sz w:val="24"/>
          <w:szCs w:val="24"/>
          <w:lang w:eastAsia="uk-UA"/>
        </w:rPr>
      </w:pPr>
    </w:p>
    <w:p w:rsidR="009E0EC1" w:rsidRDefault="009E0EC1" w:rsidP="00EE2CD7">
      <w:pPr>
        <w:jc w:val="both"/>
        <w:rPr>
          <w:sz w:val="24"/>
          <w:szCs w:val="24"/>
        </w:rPr>
      </w:pPr>
    </w:p>
    <w:p w:rsidR="009E0EC1" w:rsidRDefault="009E0EC1" w:rsidP="00EE2CD7">
      <w:pPr>
        <w:jc w:val="both"/>
        <w:rPr>
          <w:sz w:val="24"/>
          <w:szCs w:val="24"/>
        </w:rPr>
      </w:pPr>
    </w:p>
    <w:sectPr w:rsidR="009E0EC1" w:rsidSect="002E4DAC">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ans Syriac Estrangela"/>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ntiqua">
    <w:altName w:val="Calibri"/>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2E4D"/>
    <w:multiLevelType w:val="hybridMultilevel"/>
    <w:tmpl w:val="63A405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3A23DB9"/>
    <w:multiLevelType w:val="multilevel"/>
    <w:tmpl w:val="D48A696C"/>
    <w:lvl w:ilvl="0">
      <w:start w:val="1"/>
      <w:numFmt w:val="none"/>
      <w:pStyle w:val="3"/>
      <w:lvlText w:val="%1"/>
      <w:lvlJc w:val="left"/>
      <w:pPr>
        <w:tabs>
          <w:tab w:val="num" w:pos="360"/>
        </w:tabs>
      </w:pPr>
      <w:rPr>
        <w:rFonts w:ascii="Times New Roman" w:hAnsi="Times New Roman" w:cs="Times New Roman" w:hint="default"/>
        <w:b/>
        <w:i w:val="0"/>
        <w:caps/>
        <w:strike w:val="0"/>
        <w:dstrike w:val="0"/>
        <w:vanish w:val="0"/>
        <w:spacing w:val="4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isLgl/>
      <w:lvlText w:val="%1%2."/>
      <w:lvlJc w:val="left"/>
      <w:pPr>
        <w:tabs>
          <w:tab w:val="num" w:pos="1063"/>
        </w:tabs>
        <w:ind w:firstLine="703"/>
      </w:pPr>
      <w:rPr>
        <w:rFonts w:cs="Times New Roman"/>
      </w:rPr>
    </w:lvl>
    <w:lvl w:ilvl="2">
      <w:start w:val="1"/>
      <w:numFmt w:val="decimal"/>
      <w:lvlText w:val="%2.%3."/>
      <w:lvlJc w:val="left"/>
      <w:pPr>
        <w:tabs>
          <w:tab w:val="num" w:pos="791"/>
        </w:tabs>
        <w:ind w:left="791" w:hanging="431"/>
      </w:pPr>
      <w:rPr>
        <w:rFonts w:cs="Times New Roman"/>
      </w:rPr>
    </w:lvl>
    <w:lvl w:ilvl="3">
      <w:start w:val="1"/>
      <w:numFmt w:val="bullet"/>
      <w:lvlText w:val=""/>
      <w:lvlJc w:val="left"/>
      <w:pPr>
        <w:tabs>
          <w:tab w:val="num" w:pos="1063"/>
        </w:tabs>
        <w:ind w:left="703"/>
      </w:pPr>
      <w:rPr>
        <w:rFonts w:ascii="Symbol" w:hAnsi="Symbol" w:hint="default"/>
        <w:color w:val="auto"/>
        <w:sz w:val="28"/>
      </w:rPr>
    </w:lvl>
    <w:lvl w:ilvl="4">
      <w:start w:val="1"/>
      <w:numFmt w:val="none"/>
      <w:lvlText w:val="%5"/>
      <w:lvlJc w:val="left"/>
      <w:pPr>
        <w:tabs>
          <w:tab w:val="num" w:pos="1381"/>
        </w:tabs>
        <w:ind w:firstLine="1021"/>
      </w:pPr>
      <w:rPr>
        <w:rFonts w:cs="Times New Roman"/>
      </w:rPr>
    </w:lvl>
    <w:lvl w:ilvl="5">
      <w:start w:val="1"/>
      <w:numFmt w:val="decimal"/>
      <w:suff w:val="nothing"/>
      <w:lvlText w:val="%6."/>
      <w:lvlJc w:val="left"/>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suff w:val="nothing"/>
      <w:lvlText w:val="%1%8."/>
      <w:lvlJc w:val="left"/>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3A825FBD"/>
    <w:multiLevelType w:val="hybridMultilevel"/>
    <w:tmpl w:val="CAE691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3AD51F8"/>
    <w:multiLevelType w:val="hybridMultilevel"/>
    <w:tmpl w:val="8B34AF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7E65396"/>
    <w:multiLevelType w:val="hybridMultilevel"/>
    <w:tmpl w:val="83DE5E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665C19BC"/>
    <w:multiLevelType w:val="hybridMultilevel"/>
    <w:tmpl w:val="956E0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74594A20"/>
    <w:multiLevelType w:val="hybridMultilevel"/>
    <w:tmpl w:val="734475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70A"/>
    <w:rsid w:val="000E7A6D"/>
    <w:rsid w:val="000F1F78"/>
    <w:rsid w:val="000F3B28"/>
    <w:rsid w:val="001348C9"/>
    <w:rsid w:val="001C38D5"/>
    <w:rsid w:val="00275996"/>
    <w:rsid w:val="002E3206"/>
    <w:rsid w:val="002E370A"/>
    <w:rsid w:val="002E4CCA"/>
    <w:rsid w:val="002E4DAC"/>
    <w:rsid w:val="00320286"/>
    <w:rsid w:val="003A5D7D"/>
    <w:rsid w:val="00476460"/>
    <w:rsid w:val="004D486E"/>
    <w:rsid w:val="00510394"/>
    <w:rsid w:val="00535308"/>
    <w:rsid w:val="00640704"/>
    <w:rsid w:val="00714751"/>
    <w:rsid w:val="008C17F7"/>
    <w:rsid w:val="008D3F26"/>
    <w:rsid w:val="008F4BF9"/>
    <w:rsid w:val="009036E9"/>
    <w:rsid w:val="00927271"/>
    <w:rsid w:val="00940676"/>
    <w:rsid w:val="009A4453"/>
    <w:rsid w:val="009E0EC1"/>
    <w:rsid w:val="00A2678F"/>
    <w:rsid w:val="00A61B7E"/>
    <w:rsid w:val="00A64AC0"/>
    <w:rsid w:val="00AA0692"/>
    <w:rsid w:val="00B35852"/>
    <w:rsid w:val="00B378C3"/>
    <w:rsid w:val="00B4556E"/>
    <w:rsid w:val="00B63A0B"/>
    <w:rsid w:val="00CB55B8"/>
    <w:rsid w:val="00D46EBE"/>
    <w:rsid w:val="00DC2C16"/>
    <w:rsid w:val="00E1558A"/>
    <w:rsid w:val="00EB0E45"/>
    <w:rsid w:val="00EE2CD7"/>
    <w:rsid w:val="00EE3FB6"/>
    <w:rsid w:val="00F26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docId w15:val="{BF059E5D-2127-CF49-8895-3F49B64A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370A"/>
    <w:rPr>
      <w:rFonts w:ascii="Times New Roman" w:eastAsia="Times New Roman" w:hAnsi="Times New Roman"/>
      <w:sz w:val="28"/>
      <w:szCs w:val="20"/>
      <w:lang w:val="uk-UA"/>
    </w:rPr>
  </w:style>
  <w:style w:type="paragraph" w:styleId="2">
    <w:name w:val="heading 2"/>
    <w:basedOn w:val="a"/>
    <w:next w:val="a"/>
    <w:link w:val="20"/>
    <w:uiPriority w:val="99"/>
    <w:qFormat/>
    <w:rsid w:val="002E370A"/>
    <w:pPr>
      <w:keepNext/>
      <w:keepLines/>
      <w:spacing w:before="200"/>
      <w:outlineLvl w:val="1"/>
    </w:pPr>
    <w:rPr>
      <w:rFonts w:ascii="Cambria" w:hAnsi="Cambria"/>
      <w:b/>
      <w:bCs/>
      <w:color w:val="4F81BD"/>
      <w:sz w:val="26"/>
      <w:szCs w:val="26"/>
    </w:rPr>
  </w:style>
  <w:style w:type="paragraph" w:styleId="3">
    <w:name w:val="heading 3"/>
    <w:basedOn w:val="2"/>
    <w:next w:val="4"/>
    <w:link w:val="30"/>
    <w:autoRedefine/>
    <w:uiPriority w:val="99"/>
    <w:qFormat/>
    <w:rsid w:val="002E370A"/>
    <w:pPr>
      <w:keepLines w:val="0"/>
      <w:widowControl w:val="0"/>
      <w:numPr>
        <w:numId w:val="1"/>
      </w:numPr>
      <w:tabs>
        <w:tab w:val="left" w:pos="0"/>
      </w:tabs>
      <w:spacing w:before="0"/>
      <w:jc w:val="center"/>
      <w:outlineLvl w:val="2"/>
    </w:pPr>
    <w:rPr>
      <w:rFonts w:ascii="Times New Roman" w:hAnsi="Times New Roman"/>
      <w:b w:val="0"/>
      <w:bCs w:val="0"/>
      <w:caps/>
      <w:color w:val="auto"/>
      <w:spacing w:val="40"/>
      <w:sz w:val="28"/>
      <w:szCs w:val="28"/>
      <w:lang w:val="ru-RU"/>
    </w:rPr>
  </w:style>
  <w:style w:type="paragraph" w:styleId="4">
    <w:name w:val="heading 4"/>
    <w:basedOn w:val="a"/>
    <w:next w:val="a"/>
    <w:link w:val="40"/>
    <w:uiPriority w:val="99"/>
    <w:qFormat/>
    <w:rsid w:val="002E370A"/>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E370A"/>
    <w:rPr>
      <w:rFonts w:ascii="Cambria" w:hAnsi="Cambria" w:cs="Times New Roman"/>
      <w:b/>
      <w:bCs/>
      <w:color w:val="4F81BD"/>
      <w:sz w:val="26"/>
      <w:szCs w:val="26"/>
      <w:lang w:val="uk-UA" w:eastAsia="ru-RU"/>
    </w:rPr>
  </w:style>
  <w:style w:type="character" w:customStyle="1" w:styleId="30">
    <w:name w:val="Заголовок 3 Знак"/>
    <w:basedOn w:val="a0"/>
    <w:link w:val="3"/>
    <w:uiPriority w:val="99"/>
    <w:locked/>
    <w:rsid w:val="002E370A"/>
    <w:rPr>
      <w:rFonts w:ascii="Times New Roman" w:hAnsi="Times New Roman" w:cs="Times New Roman"/>
      <w:caps/>
      <w:spacing w:val="40"/>
      <w:sz w:val="28"/>
      <w:szCs w:val="28"/>
      <w:lang w:eastAsia="ru-RU"/>
    </w:rPr>
  </w:style>
  <w:style w:type="character" w:customStyle="1" w:styleId="40">
    <w:name w:val="Заголовок 4 Знак"/>
    <w:basedOn w:val="a0"/>
    <w:link w:val="4"/>
    <w:uiPriority w:val="99"/>
    <w:semiHidden/>
    <w:locked/>
    <w:rsid w:val="002E370A"/>
    <w:rPr>
      <w:rFonts w:ascii="Cambria" w:hAnsi="Cambria" w:cs="Times New Roman"/>
      <w:b/>
      <w:bCs/>
      <w:i/>
      <w:iCs/>
      <w:color w:val="4F81BD"/>
      <w:sz w:val="20"/>
      <w:szCs w:val="20"/>
      <w:lang w:val="uk-UA" w:eastAsia="ru-RU"/>
    </w:rPr>
  </w:style>
  <w:style w:type="paragraph" w:customStyle="1" w:styleId="a3">
    <w:name w:val="Нормальний текст"/>
    <w:basedOn w:val="a"/>
    <w:uiPriority w:val="99"/>
    <w:rsid w:val="00A2678F"/>
    <w:pPr>
      <w:spacing w:before="120"/>
      <w:ind w:firstLine="567"/>
    </w:pPr>
    <w:rPr>
      <w:rFonts w:ascii="Antiqua" w:hAnsi="Antiqua"/>
      <w:sz w:val="26"/>
    </w:rPr>
  </w:style>
  <w:style w:type="paragraph" w:customStyle="1" w:styleId="a4">
    <w:name w:val="Назва документа"/>
    <w:basedOn w:val="a"/>
    <w:next w:val="a3"/>
    <w:uiPriority w:val="99"/>
    <w:rsid w:val="00A2678F"/>
    <w:pPr>
      <w:keepNext/>
      <w:keepLines/>
      <w:spacing w:before="240" w:after="240"/>
      <w:jc w:val="center"/>
    </w:pPr>
    <w:rPr>
      <w:rFonts w:ascii="Antiqua" w:hAnsi="Antiqua"/>
      <w:b/>
      <w:sz w:val="26"/>
    </w:rPr>
  </w:style>
  <w:style w:type="paragraph" w:styleId="a5">
    <w:name w:val="List Paragraph"/>
    <w:basedOn w:val="a"/>
    <w:uiPriority w:val="99"/>
    <w:qFormat/>
    <w:rsid w:val="00535308"/>
    <w:pPr>
      <w:ind w:left="720"/>
      <w:contextualSpacing/>
    </w:pPr>
  </w:style>
  <w:style w:type="paragraph" w:customStyle="1" w:styleId="rvps2">
    <w:name w:val="rvps2"/>
    <w:basedOn w:val="a"/>
    <w:uiPriority w:val="99"/>
    <w:rsid w:val="00714751"/>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07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4581</Words>
  <Characters>2612</Characters>
  <Application>Microsoft Office Word</Application>
  <DocSecurity>0</DocSecurity>
  <Lines>21</Lines>
  <Paragraphs>14</Paragraphs>
  <ScaleCrop>false</ScaleCrop>
  <Company>Reanimator Extreme Edition</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lubov kliuch</cp:lastModifiedBy>
  <cp:revision>2</cp:revision>
  <cp:lastPrinted>2018-06-26T11:38:00Z</cp:lastPrinted>
  <dcterms:created xsi:type="dcterms:W3CDTF">2018-07-02T14:52:00Z</dcterms:created>
  <dcterms:modified xsi:type="dcterms:W3CDTF">2018-07-02T14:52:00Z</dcterms:modified>
</cp:coreProperties>
</file>