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E1" w:rsidRPr="009D244F" w:rsidRDefault="007860E1" w:rsidP="00D76AE7">
      <w:pPr>
        <w:tabs>
          <w:tab w:val="left" w:pos="1088"/>
        </w:tabs>
        <w:ind w:left="5812"/>
        <w:jc w:val="both"/>
        <w:rPr>
          <w:b/>
          <w:bCs/>
          <w:sz w:val="28"/>
          <w:shd w:val="clear" w:color="auto" w:fill="FFFFFF"/>
        </w:rPr>
      </w:pPr>
      <w:r w:rsidRPr="009D244F">
        <w:rPr>
          <w:b/>
          <w:bCs/>
          <w:sz w:val="28"/>
          <w:shd w:val="clear" w:color="auto" w:fill="FFFFFF"/>
        </w:rPr>
        <w:t>Додаток до розпорядження</w:t>
      </w:r>
      <w:r w:rsidRPr="009D244F">
        <w:rPr>
          <w:sz w:val="28"/>
        </w:rPr>
        <w:br/>
      </w:r>
      <w:r w:rsidRPr="009D244F">
        <w:rPr>
          <w:b/>
          <w:bCs/>
          <w:sz w:val="28"/>
          <w:shd w:val="clear" w:color="auto" w:fill="FFFFFF"/>
        </w:rPr>
        <w:t>сільського голови</w:t>
      </w:r>
    </w:p>
    <w:p w:rsidR="007860E1" w:rsidRPr="009D244F" w:rsidRDefault="007860E1" w:rsidP="00D76AE7">
      <w:pPr>
        <w:tabs>
          <w:tab w:val="left" w:pos="1088"/>
        </w:tabs>
        <w:ind w:left="5812"/>
        <w:jc w:val="both"/>
        <w:rPr>
          <w:b/>
          <w:bCs/>
          <w:sz w:val="28"/>
          <w:shd w:val="clear" w:color="auto" w:fill="FFFFFF"/>
        </w:rPr>
      </w:pPr>
      <w:r>
        <w:rPr>
          <w:b/>
          <w:bCs/>
          <w:sz w:val="28"/>
          <w:shd w:val="clear" w:color="auto" w:fill="FFFFFF"/>
        </w:rPr>
        <w:t>№29-р від 03.01</w:t>
      </w:r>
      <w:r w:rsidRPr="009D244F">
        <w:rPr>
          <w:b/>
          <w:bCs/>
          <w:sz w:val="28"/>
          <w:shd w:val="clear" w:color="auto" w:fill="FFFFFF"/>
        </w:rPr>
        <w:t>.201</w:t>
      </w:r>
      <w:r>
        <w:rPr>
          <w:b/>
          <w:bCs/>
          <w:sz w:val="28"/>
          <w:shd w:val="clear" w:color="auto" w:fill="FFFFFF"/>
        </w:rPr>
        <w:t>9</w:t>
      </w:r>
      <w:r w:rsidRPr="009D244F">
        <w:rPr>
          <w:b/>
          <w:bCs/>
          <w:sz w:val="28"/>
          <w:shd w:val="clear" w:color="auto" w:fill="FFFFFF"/>
        </w:rPr>
        <w:t xml:space="preserve"> року</w:t>
      </w:r>
    </w:p>
    <w:p w:rsidR="007860E1" w:rsidRPr="009D244F" w:rsidRDefault="007860E1" w:rsidP="00D76AE7">
      <w:pPr>
        <w:tabs>
          <w:tab w:val="left" w:pos="1088"/>
        </w:tabs>
        <w:ind w:left="5812"/>
        <w:rPr>
          <w:sz w:val="28"/>
        </w:rPr>
      </w:pPr>
    </w:p>
    <w:p w:rsidR="007860E1" w:rsidRPr="009D244F" w:rsidRDefault="007860E1" w:rsidP="00D76AE7">
      <w:pPr>
        <w:tabs>
          <w:tab w:val="left" w:pos="1088"/>
        </w:tabs>
        <w:jc w:val="center"/>
        <w:rPr>
          <w:sz w:val="20"/>
          <w:szCs w:val="20"/>
        </w:rPr>
      </w:pPr>
    </w:p>
    <w:p w:rsidR="007860E1" w:rsidRPr="009D244F" w:rsidRDefault="007860E1" w:rsidP="00D76AE7">
      <w:pPr>
        <w:tabs>
          <w:tab w:val="left" w:pos="1088"/>
        </w:tabs>
        <w:jc w:val="center"/>
        <w:rPr>
          <w:sz w:val="20"/>
          <w:szCs w:val="20"/>
        </w:rPr>
      </w:pPr>
    </w:p>
    <w:p w:rsidR="007860E1" w:rsidRPr="009D244F" w:rsidRDefault="007860E1" w:rsidP="00D76AE7">
      <w:pPr>
        <w:tabs>
          <w:tab w:val="left" w:pos="1088"/>
        </w:tabs>
        <w:jc w:val="center"/>
        <w:rPr>
          <w:sz w:val="20"/>
          <w:szCs w:val="20"/>
        </w:rPr>
      </w:pPr>
    </w:p>
    <w:p w:rsidR="007860E1" w:rsidRPr="009D244F" w:rsidRDefault="007860E1" w:rsidP="00D76AE7">
      <w:pPr>
        <w:spacing w:after="240"/>
        <w:rPr>
          <w:sz w:val="28"/>
          <w:szCs w:val="28"/>
        </w:rPr>
      </w:pPr>
      <w:bookmarkStart w:id="0" w:name="_GoBack"/>
      <w:r w:rsidRPr="009D244F">
        <w:rPr>
          <w:b/>
          <w:bCs/>
          <w:sz w:val="28"/>
          <w:szCs w:val="28"/>
        </w:rPr>
        <w:t xml:space="preserve">Норми витрат палива </w:t>
      </w:r>
      <w:bookmarkEnd w:id="0"/>
      <w:r w:rsidRPr="009D244F">
        <w:rPr>
          <w:b/>
          <w:bCs/>
          <w:sz w:val="28"/>
          <w:szCs w:val="28"/>
        </w:rPr>
        <w:t>на автотранспортні засоби</w:t>
      </w:r>
      <w:r w:rsidRPr="009D244F">
        <w:rPr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848"/>
        <w:gridCol w:w="2309"/>
        <w:gridCol w:w="2372"/>
      </w:tblGrid>
      <w:tr w:rsidR="007860E1" w:rsidRPr="009D244F" w:rsidTr="00D76AE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7860E1" w:rsidRPr="009D244F" w:rsidRDefault="007860E1" w:rsidP="00D76AE7">
            <w:pPr>
              <w:spacing w:after="240"/>
              <w:jc w:val="center"/>
            </w:pPr>
            <w:r w:rsidRPr="009D244F">
              <w:t>№п/п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E1" w:rsidRPr="009D244F" w:rsidRDefault="007860E1" w:rsidP="00D76AE7">
            <w:pPr>
              <w:spacing w:after="240"/>
              <w:jc w:val="center"/>
            </w:pPr>
            <w:r w:rsidRPr="009D244F">
              <w:t>Модель (модифікація) автомобіля, реєстраційний номер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E1" w:rsidRPr="009D244F" w:rsidRDefault="007860E1" w:rsidP="00D76AE7">
            <w:pPr>
              <w:spacing w:after="240"/>
              <w:jc w:val="center"/>
            </w:pPr>
            <w:r w:rsidRPr="009D244F">
              <w:t>Норма витрати палива(змішаний) л/100 км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E1" w:rsidRPr="009D244F" w:rsidRDefault="007860E1" w:rsidP="00D76AE7">
            <w:pPr>
              <w:spacing w:after="240"/>
              <w:jc w:val="center"/>
            </w:pPr>
            <w:r w:rsidRPr="009D244F">
              <w:t>Норма витрати палива(бездоріжжя) л/100 км</w:t>
            </w:r>
          </w:p>
        </w:tc>
      </w:tr>
      <w:tr w:rsidR="007860E1" w:rsidRPr="009D244F" w:rsidTr="00D76AE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E1" w:rsidRPr="009D244F" w:rsidRDefault="007860E1" w:rsidP="00D76AE7">
            <w:pPr>
              <w:spacing w:after="240"/>
              <w:jc w:val="center"/>
            </w:pPr>
            <w:r w:rsidRPr="009D244F">
              <w:t>1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E1" w:rsidRPr="009D244F" w:rsidRDefault="007860E1" w:rsidP="00D76AE7">
            <w:pPr>
              <w:spacing w:after="240"/>
              <w:jc w:val="center"/>
            </w:pPr>
            <w:r w:rsidRPr="009D244F">
              <w:t>ВАЗ 2109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E1" w:rsidRPr="009D244F" w:rsidRDefault="007860E1" w:rsidP="00D76AE7">
            <w:pPr>
              <w:spacing w:after="240"/>
              <w:jc w:val="center"/>
            </w:pPr>
            <w:r w:rsidRPr="009D244F">
              <w:t>8,3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E1" w:rsidRPr="009D244F" w:rsidRDefault="007860E1" w:rsidP="00D76AE7">
            <w:pPr>
              <w:spacing w:after="240"/>
              <w:jc w:val="center"/>
            </w:pPr>
            <w:r w:rsidRPr="009D244F">
              <w:t>9</w:t>
            </w:r>
          </w:p>
        </w:tc>
      </w:tr>
      <w:tr w:rsidR="007860E1" w:rsidRPr="009D244F" w:rsidTr="00D76AE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E1" w:rsidRPr="009D244F" w:rsidRDefault="007860E1" w:rsidP="00D76AE7">
            <w:pPr>
              <w:spacing w:after="240"/>
              <w:jc w:val="center"/>
            </w:pPr>
            <w:r>
              <w:t>2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E1" w:rsidRPr="009D244F" w:rsidRDefault="007860E1" w:rsidP="00D76AE7">
            <w:pPr>
              <w:spacing w:after="240"/>
              <w:jc w:val="center"/>
            </w:pPr>
            <w:proofErr w:type="spellStart"/>
            <w:r w:rsidRPr="003C1AF4">
              <w:rPr>
                <w:sz w:val="28"/>
              </w:rPr>
              <w:t>Renault</w:t>
            </w:r>
            <w:proofErr w:type="spellEnd"/>
            <w:r w:rsidRPr="003C1AF4">
              <w:rPr>
                <w:sz w:val="28"/>
              </w:rPr>
              <w:t xml:space="preserve"> DUSTER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E1" w:rsidRPr="009D244F" w:rsidRDefault="007860E1" w:rsidP="00D76AE7">
            <w:pPr>
              <w:spacing w:after="240"/>
              <w:jc w:val="center"/>
            </w:pPr>
            <w:r>
              <w:t>5,3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E1" w:rsidRPr="009D244F" w:rsidRDefault="007860E1" w:rsidP="00D76AE7">
            <w:pPr>
              <w:spacing w:after="240"/>
              <w:jc w:val="center"/>
            </w:pPr>
            <w:r>
              <w:t>5,9</w:t>
            </w:r>
          </w:p>
        </w:tc>
      </w:tr>
    </w:tbl>
    <w:p w:rsidR="007860E1" w:rsidRPr="009D244F" w:rsidRDefault="007860E1" w:rsidP="00D76AE7">
      <w:pPr>
        <w:tabs>
          <w:tab w:val="left" w:pos="1088"/>
        </w:tabs>
        <w:jc w:val="both"/>
        <w:rPr>
          <w:sz w:val="20"/>
          <w:szCs w:val="20"/>
        </w:rPr>
      </w:pPr>
    </w:p>
    <w:p w:rsidR="007860E1" w:rsidRPr="009D244F" w:rsidRDefault="007860E1" w:rsidP="00D76AE7">
      <w:pPr>
        <w:tabs>
          <w:tab w:val="left" w:pos="1088"/>
        </w:tabs>
        <w:jc w:val="center"/>
        <w:rPr>
          <w:sz w:val="20"/>
          <w:szCs w:val="20"/>
        </w:rPr>
      </w:pPr>
    </w:p>
    <w:p w:rsidR="007860E1" w:rsidRPr="009D244F" w:rsidRDefault="007860E1" w:rsidP="00D76AE7">
      <w:pPr>
        <w:tabs>
          <w:tab w:val="left" w:pos="1088"/>
        </w:tabs>
        <w:jc w:val="center"/>
        <w:rPr>
          <w:sz w:val="20"/>
          <w:szCs w:val="20"/>
        </w:rPr>
      </w:pPr>
    </w:p>
    <w:p w:rsidR="007860E1" w:rsidRPr="009D244F" w:rsidRDefault="007860E1" w:rsidP="00D76AE7">
      <w:pPr>
        <w:shd w:val="clear" w:color="auto" w:fill="FFFFFF"/>
        <w:spacing w:after="240"/>
        <w:rPr>
          <w:sz w:val="28"/>
          <w:szCs w:val="28"/>
        </w:rPr>
      </w:pPr>
      <w:r w:rsidRPr="009D244F">
        <w:rPr>
          <w:b/>
          <w:bCs/>
          <w:sz w:val="28"/>
          <w:szCs w:val="28"/>
        </w:rPr>
        <w:t>Коефіцієнти коригування норм витрат палива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787"/>
        <w:gridCol w:w="4285"/>
        <w:gridCol w:w="1311"/>
        <w:gridCol w:w="1456"/>
      </w:tblGrid>
      <w:tr w:rsidR="007860E1" w:rsidRPr="009D244F" w:rsidTr="00D76AE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№ п/п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Коефіцієнт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Умова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Значення</w:t>
            </w:r>
            <w:r w:rsidRPr="009D244F">
              <w:br/>
            </w:r>
            <w:r w:rsidRPr="009D244F">
              <w:br/>
            </w:r>
            <w:proofErr w:type="spellStart"/>
            <w:r w:rsidRPr="009D244F">
              <w:t>коефіці-єнту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proofErr w:type="spellStart"/>
            <w:r w:rsidRPr="009D244F">
              <w:t>п.п</w:t>
            </w:r>
            <w:proofErr w:type="spellEnd"/>
            <w:r w:rsidRPr="009D244F">
              <w:t>. Норм №43 від 10.02.1998</w:t>
            </w:r>
          </w:p>
        </w:tc>
      </w:tr>
      <w:tr w:rsidR="007860E1" w:rsidRPr="009D244F" w:rsidTr="00D76AE7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1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Коефіцієнт підвищення норм витрат палива в холодну пору року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Робота в холодну пору року – в залежності від фактичної температури повітря навколишнього середовища: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п.п.3.1.1.1</w:t>
            </w:r>
          </w:p>
        </w:tc>
      </w:tr>
      <w:tr w:rsidR="007860E1" w:rsidRPr="009D244F" w:rsidTr="00D76AE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від 0° C (включно) і до -5° C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2%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</w:tr>
      <w:tr w:rsidR="007860E1" w:rsidRPr="009D244F" w:rsidTr="00D76AE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нижче  -5° C і до -10° C включно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4%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</w:tr>
      <w:tr w:rsidR="007860E1" w:rsidRPr="009D244F" w:rsidTr="00D76AE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нижче  -10° C і  до -15° C включно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6%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</w:tr>
      <w:tr w:rsidR="007860E1" w:rsidRPr="009D244F" w:rsidTr="00D76AE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нижче  -15° C і  до -20° C включно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8%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</w:tr>
      <w:tr w:rsidR="007860E1" w:rsidRPr="009D244F" w:rsidTr="00D76AE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нижче  -20° C і до -25° C включно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10%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</w:tr>
      <w:tr w:rsidR="007860E1" w:rsidRPr="009D244F" w:rsidTr="00D76AE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нижче  -25° C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12%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</w:tr>
      <w:tr w:rsidR="007860E1" w:rsidRPr="009D244F" w:rsidTr="00D76AE7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lastRenderedPageBreak/>
              <w:t>2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Коефіцієнт підвищення норм витрат палива при роботі в  умовах міста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у межах міст, а також селищах міського типу та інших населених пунктах за наявності в них регульованих перехресть (світлофорів)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5 %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0E1" w:rsidRPr="009D244F" w:rsidRDefault="007860E1" w:rsidP="00D76AE7">
            <w:pPr>
              <w:spacing w:after="240"/>
            </w:pPr>
            <w:proofErr w:type="spellStart"/>
            <w:r w:rsidRPr="009D244F">
              <w:t>п.п</w:t>
            </w:r>
            <w:proofErr w:type="spellEnd"/>
            <w:r w:rsidRPr="009D244F">
              <w:t>. 3.1.4</w:t>
            </w:r>
          </w:p>
        </w:tc>
      </w:tr>
      <w:tr w:rsidR="007860E1" w:rsidRPr="009D244F" w:rsidTr="00D76AE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у межах міст Алчевськ, Біла Церква, Бровари, Вінниця, Горлівка, Дніпродзержинськ, Євпаторія, Єнакієве, Житомир, Івано-Франківськ, Кам'янець-Подільський, Керч, Кіровоград, Краматорськ, Кременчук, Кривий Ріг, Лисичанськ, Луганськ, Луцьк, Макіївка, Маріуполь, Мелітополь, Миколаїв, Нікополь, Павлоград, Полтава, Рівне, Севастополь, Сєверодонецьк, Сімферополь, Слов'янськ, Суми, Тернопіль, Ужгород, Херсон, Хмельницький, Черкаси, Чернігів, Чернівці, Ялта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10%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</w:tr>
      <w:tr w:rsidR="007860E1" w:rsidRPr="009D244F" w:rsidTr="00D76AE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у межах міст Дніпропетровськ, Донецьк, Запоріжжя, Київ, Львів, Одеса, Харків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15%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/>
        </w:tc>
      </w:tr>
      <w:tr w:rsidR="007860E1" w:rsidRPr="009D244F" w:rsidTr="00D76AE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Коефіцієнт підвищення норм витрат палива для автомобілів, що експлуатуються: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більше 5 років із загальним пробігом понад 100 тис. км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3 %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0E1" w:rsidRPr="009D244F" w:rsidRDefault="007860E1" w:rsidP="00D76AE7">
            <w:pPr>
              <w:spacing w:after="240"/>
            </w:pPr>
            <w:r w:rsidRPr="009D244F">
              <w:t>п.п.3.1.10</w:t>
            </w:r>
          </w:p>
        </w:tc>
      </w:tr>
    </w:tbl>
    <w:p w:rsidR="007860E1" w:rsidRPr="00094B53" w:rsidRDefault="007860E1" w:rsidP="00D76AE7">
      <w:pPr>
        <w:tabs>
          <w:tab w:val="left" w:pos="1088"/>
        </w:tabs>
        <w:jc w:val="center"/>
        <w:rPr>
          <w:color w:val="FF0000"/>
          <w:sz w:val="20"/>
          <w:szCs w:val="20"/>
        </w:rPr>
      </w:pPr>
    </w:p>
    <w:p w:rsidR="007860E1" w:rsidRDefault="007860E1" w:rsidP="00D76AE7">
      <w:pPr>
        <w:rPr>
          <w:b/>
          <w:sz w:val="28"/>
        </w:rPr>
      </w:pPr>
    </w:p>
    <w:p w:rsidR="007860E1" w:rsidRDefault="007860E1" w:rsidP="00D76AE7">
      <w:pPr>
        <w:rPr>
          <w:b/>
          <w:sz w:val="28"/>
        </w:rPr>
      </w:pPr>
    </w:p>
    <w:p w:rsidR="007860E1" w:rsidRDefault="007860E1" w:rsidP="00D76AE7">
      <w:pPr>
        <w:rPr>
          <w:b/>
          <w:sz w:val="28"/>
        </w:rPr>
      </w:pPr>
    </w:p>
    <w:p w:rsidR="007860E1" w:rsidRDefault="007860E1" w:rsidP="00D76AE7"/>
    <w:p w:rsidR="007860E1" w:rsidRDefault="007860E1" w:rsidP="00D76AE7"/>
    <w:p w:rsidR="007860E1" w:rsidRDefault="007860E1" w:rsidP="00D76AE7"/>
    <w:p w:rsidR="007860E1" w:rsidRDefault="007860E1" w:rsidP="00D76AE7"/>
    <w:p w:rsidR="007860E1" w:rsidRDefault="007860E1" w:rsidP="00D76AE7"/>
    <w:p w:rsidR="007860E1" w:rsidRDefault="007860E1" w:rsidP="00D76AE7"/>
    <w:p w:rsidR="007860E1" w:rsidRDefault="007860E1" w:rsidP="00D76AE7"/>
    <w:p w:rsidR="007860E1" w:rsidRDefault="007860E1" w:rsidP="00D76AE7"/>
    <w:p w:rsidR="007860E1" w:rsidRDefault="007860E1" w:rsidP="00D76AE7"/>
    <w:p w:rsidR="007860E1" w:rsidRPr="00BF45E9" w:rsidRDefault="007860E1" w:rsidP="00D76AE7">
      <w:pPr>
        <w:rPr>
          <w:b/>
          <w:sz w:val="28"/>
        </w:rPr>
      </w:pPr>
      <w:r w:rsidRPr="00BF45E9">
        <w:rPr>
          <w:b/>
          <w:sz w:val="28"/>
        </w:rPr>
        <w:t xml:space="preserve">Сільський голова                                  </w:t>
      </w:r>
      <w:r>
        <w:rPr>
          <w:b/>
          <w:sz w:val="28"/>
        </w:rPr>
        <w:t xml:space="preserve">                                           П.МУДРАК</w:t>
      </w:r>
    </w:p>
    <w:p w:rsidR="007860E1" w:rsidRDefault="007860E1"/>
    <w:sectPr w:rsidR="0078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E1"/>
    <w:rsid w:val="007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B202F48-02A4-5244-94F2-28EF6F88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2019-02-21T21:14:00Z</dcterms:created>
  <dcterms:modified xsi:type="dcterms:W3CDTF">2019-02-21T21:14:00Z</dcterms:modified>
</cp:coreProperties>
</file>