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81" w:rsidRPr="00861581" w:rsidRDefault="00861581" w:rsidP="0086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15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Всесвітній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споживачів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знаєш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права, як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споживача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?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знайомий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правами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торговельних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точок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?</w:t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більшості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випадків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Закон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боці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споживачів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. Але й 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у магазину</w:t>
      </w:r>
      <w:proofErr w:type="gram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чимало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можливостей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заявити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права. Коли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відстоювати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, а коли треба адекватно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дивитися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Будемо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розбиратися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shd w:val="clear" w:color="auto" w:fill="FFFFFF"/>
          <w:lang w:eastAsia="ru-RU"/>
        </w:rPr>
        <w:t>.</w:t>
      </w: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Почнемо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зі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входу</w:t>
      </w:r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Чи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повинен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залишати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камерах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схову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?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!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ніяких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законодавчих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підстав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для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цього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Хоча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погодься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зручно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залишити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зайві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пройтись магазином. І тут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постає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питання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схоронності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речей.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Повідомлення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адміністрації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торговельної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точки,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відповідальності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камерах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схову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несе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–  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неправомірне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Законі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чітко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встановлено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: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адміністрація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організувала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подібний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куток для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схову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речей, вона взяла на себе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відповідальність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залишені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Звичайно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, будь-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претензії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 боку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покупців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питаннях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можуть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наслідки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виключно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справа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дійде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 суду</w:t>
      </w:r>
      <w:proofErr w:type="gram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навіщо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  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цього</w:t>
      </w:r>
      <w:proofErr w:type="spellEnd"/>
      <w:proofErr w:type="gram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доводити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Організовуючи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камери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схову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організуйте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місце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охорони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поруч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тоді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зменшить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вірогідність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крадіжок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взагалі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ми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радимо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відвідувачам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: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залишайте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камерах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схову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для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зручності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речі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завжди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забирайте з собою.</w:t>
      </w: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За покупками з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братами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меншими</w:t>
      </w:r>
      <w:proofErr w:type="spellEnd"/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  <w:t xml:space="preserve">Законом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України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передбачено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суворих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заборон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або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дозволу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щодо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перебування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тварин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залах. Право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вирішувати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питання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надано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самій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торговельній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точці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Отже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вважаєш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тваринам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місце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торговому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–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сміливо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розміщуй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повідомлення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вході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Але,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помітиш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порушника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то все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можеш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зробити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так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попросити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вивести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тварину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двір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Товар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зіпсований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відвідувачем</w:t>
      </w:r>
      <w:proofErr w:type="spellEnd"/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ненавмисно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розбив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чи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зіпсував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товар, персонал магазину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ніякого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вимагати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сплатити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відшкодування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Стаття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323 ЦКУ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передбачає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«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ризик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випадкового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знищення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чи</w:t>
      </w:r>
      <w:bookmarkStart w:id="0" w:name="_GoBack"/>
      <w:bookmarkEnd w:id="0"/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псування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майна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несе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власник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»,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допоки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неоплачений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покупцем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він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власність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магазину.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значить,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закон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дозволяє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відвідувачам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нехтувати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акуратністю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зловживати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своїми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правами.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заклад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скласти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акт про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нанесення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збитків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майну та при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бажанні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звернутися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 суду</w:t>
      </w:r>
      <w:proofErr w:type="gram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буде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приймати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рішення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щодо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необхідності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сплати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незграбним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покупцем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нанесених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збитків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Цінові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суперечки</w:t>
      </w:r>
      <w:proofErr w:type="spellEnd"/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 </w:t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Приймаючи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рішення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щодо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покупки,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споживач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спирається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інформацію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lastRenderedPageBreak/>
        <w:t>ціннику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товару.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бувають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ситуації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, коли на самому чеку (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тобто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базі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магазину)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характеристика товару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відрізнятись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робити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такому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випадку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?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покупець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помітить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різницю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він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право:</w:t>
      </w:r>
    </w:p>
    <w:p w:rsidR="00861581" w:rsidRPr="00861581" w:rsidRDefault="00861581" w:rsidP="0086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Погодитися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покупку за новою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(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найкращий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варіант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для магазину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) ;</w:t>
      </w:r>
      <w:proofErr w:type="gramEnd"/>
    </w:p>
    <w:p w:rsidR="00861581" w:rsidRPr="00861581" w:rsidRDefault="00861581" w:rsidP="0086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Просто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відмовитися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покупки (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теж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найгірший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варіант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);</w:t>
      </w:r>
    </w:p>
    <w:p w:rsidR="00861581" w:rsidRPr="00861581" w:rsidRDefault="00861581" w:rsidP="0086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Вимагати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продати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 по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вказаній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ціннику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Потрібно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розуміти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за законом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покупець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абсолютне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вимагати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продати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йому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 за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вказаною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ціннику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Подальші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дії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персоналу магазину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залежать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адміністрації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точки.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важливо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враховувати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відповідно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статті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633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Цивільного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кодексу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України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магазин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відмовити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продати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товар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безпідставно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–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карається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адміністративним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штрафом.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неуважність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персоналу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якому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разі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бути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обґрунтованою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підставою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Звичайно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сподіватися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відмова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клієнту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спричинить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конфлікт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людина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добре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обізнана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своїх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правах,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тільки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залишити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відгук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книзі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«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Скарг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пропозицій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», але й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звернутися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до «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Захисту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споживачів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» та </w:t>
      </w:r>
      <w:proofErr w:type="gram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 суду</w:t>
      </w:r>
      <w:proofErr w:type="gram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Пам’ятайте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звертайте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увагу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персоналу,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саме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інформація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ціннику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є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підставою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для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прийняття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рішення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споживачем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про покупку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своєрідним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договором про покупку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між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магазином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відвідувачами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Відмови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його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виконанні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 боку магазину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негативні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наслідки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</w:p>
    <w:p w:rsidR="00861581" w:rsidRDefault="00861581" w:rsidP="0086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Охорона</w:t>
      </w:r>
      <w:proofErr w:type="spellEnd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b/>
          <w:bCs/>
          <w:color w:val="161926"/>
          <w:sz w:val="28"/>
          <w:szCs w:val="28"/>
          <w:lang w:eastAsia="ru-RU"/>
        </w:rPr>
        <w:t>напоготові</w:t>
      </w:r>
      <w:proofErr w:type="spellEnd"/>
    </w:p>
    <w:p w:rsidR="00861581" w:rsidRPr="00861581" w:rsidRDefault="00861581" w:rsidP="0086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</w:pP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Звичайно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охорона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знаходиться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магазині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щоб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виявляти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правопорушників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запобігати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крадіжкам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Але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охорона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точок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сам персонал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мають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влаштовувати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обшуки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покупців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Тільки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ввічливість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поважне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ставлення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допоможе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охоронцю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або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продавцю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запобігти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небажаним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конфліктам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виході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пролунав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сигнал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антикрадіжних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рамок,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ввічливе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прохання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надати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можливість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продивитися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пакет з магазину, в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більшості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випадків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отримує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адекватну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реакцію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ж є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обґрунтовані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підозри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до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відвідувача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він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відмовляється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йти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діалог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варто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викликати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поліцію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для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обшуку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Але й тут є нюанс: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якщо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правоохоронці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не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виявлять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порушень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сторони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затриманої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особи,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оплачувати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хибний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виклик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доведеться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магазину.</w:t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  <w:t xml:space="preserve">Для того,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щоб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зменшити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кількість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конфліктних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ситуацій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споживачами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потрібно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знати 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торговельної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точки і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поважати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права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своїх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споживачів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. 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звичайна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вихованість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,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взаємоповага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та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позитивний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настрій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стануть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вагомими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інструментами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у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вирішенні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 xml:space="preserve"> </w:t>
      </w:r>
      <w:proofErr w:type="spellStart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непорозумінь</w:t>
      </w:r>
      <w:proofErr w:type="spellEnd"/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t>.</w:t>
      </w:r>
      <w:r w:rsidRPr="00861581">
        <w:rPr>
          <w:rFonts w:ascii="Times New Roman" w:eastAsia="Times New Roman" w:hAnsi="Times New Roman" w:cs="Times New Roman"/>
          <w:color w:val="161926"/>
          <w:sz w:val="28"/>
          <w:szCs w:val="28"/>
          <w:lang w:eastAsia="ru-RU"/>
        </w:rPr>
        <w:br/>
        <w:t> </w:t>
      </w:r>
    </w:p>
    <w:p w:rsidR="00134DFF" w:rsidRPr="00861581" w:rsidRDefault="00861581" w:rsidP="008615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DFF" w:rsidRPr="0086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325F"/>
    <w:multiLevelType w:val="multilevel"/>
    <w:tmpl w:val="593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1"/>
    <w:rsid w:val="003D201D"/>
    <w:rsid w:val="005B3ECC"/>
    <w:rsid w:val="00861581"/>
    <w:rsid w:val="00A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B2DB"/>
  <w15:chartTrackingRefBased/>
  <w15:docId w15:val="{4F0D4779-4AF7-4232-8EDE-4CE7C04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2019-03-20T12:37:00Z</dcterms:created>
  <dcterms:modified xsi:type="dcterms:W3CDTF">2019-03-20T12:42:00Z</dcterms:modified>
</cp:coreProperties>
</file>