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41"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bookmarkStart w:id="0" w:name="_GoBack"/>
      <w:bookmarkEnd w:id="0"/>
      <w:r w:rsidRPr="00244F46">
        <w:rPr>
          <w:rFonts w:ascii="Times New Roman" w:hAnsi="Times New Roman"/>
          <w:bCs/>
          <w:color w:val="000000"/>
          <w:szCs w:val="32"/>
          <w:lang w:val="ru-RU" w:eastAsia="ru-RU"/>
        </w:rPr>
        <w:t>Д</w:t>
      </w:r>
      <w:r>
        <w:rPr>
          <w:rFonts w:ascii="Times New Roman" w:hAnsi="Times New Roman"/>
          <w:bCs/>
          <w:color w:val="000000"/>
          <w:szCs w:val="32"/>
          <w:lang w:val="ru-RU" w:eastAsia="ru-RU"/>
        </w:rPr>
        <w:t>одаток 3</w:t>
      </w:r>
      <w:r w:rsidRPr="00244F46">
        <w:rPr>
          <w:rFonts w:ascii="Times New Roman" w:hAnsi="Times New Roman"/>
          <w:bCs/>
          <w:color w:val="000000"/>
          <w:szCs w:val="32"/>
          <w:lang w:val="ru-RU" w:eastAsia="ru-RU"/>
        </w:rPr>
        <w:t xml:space="preserve"> до </w:t>
      </w:r>
      <w:r>
        <w:rPr>
          <w:rFonts w:ascii="Times New Roman" w:hAnsi="Times New Roman"/>
          <w:bCs/>
          <w:color w:val="000000"/>
          <w:szCs w:val="32"/>
          <w:lang w:val="ru-RU" w:eastAsia="ru-RU"/>
        </w:rPr>
        <w:t>рішення</w:t>
      </w:r>
    </w:p>
    <w:p w:rsidR="00F66141"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r>
        <w:rPr>
          <w:rFonts w:ascii="Times New Roman" w:hAnsi="Times New Roman"/>
          <w:bCs/>
          <w:color w:val="000000"/>
          <w:szCs w:val="32"/>
          <w:lang w:val="ru-RU" w:eastAsia="ru-RU"/>
        </w:rPr>
        <w:t>про Центр надання соціальних послуг</w:t>
      </w:r>
    </w:p>
    <w:p w:rsidR="00F66141"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r>
        <w:rPr>
          <w:rFonts w:ascii="Times New Roman" w:hAnsi="Times New Roman"/>
          <w:bCs/>
          <w:color w:val="000000"/>
          <w:szCs w:val="32"/>
          <w:lang w:val="ru-RU" w:eastAsia="ru-RU"/>
        </w:rPr>
        <w:t>населенню Первозванівської сільської ради</w:t>
      </w:r>
    </w:p>
    <w:p w:rsidR="00F66141" w:rsidRPr="004A0D6F"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r>
        <w:rPr>
          <w:rFonts w:ascii="Times New Roman" w:hAnsi="Times New Roman"/>
          <w:bCs/>
          <w:color w:val="000000"/>
          <w:szCs w:val="32"/>
          <w:lang w:val="ru-RU" w:eastAsia="ru-RU"/>
        </w:rPr>
        <w:t>від 27 травня 2019 року № 685</w:t>
      </w:r>
    </w:p>
    <w:p w:rsidR="00F66141" w:rsidRDefault="00F66141" w:rsidP="007465DF">
      <w:pPr>
        <w:shd w:val="clear" w:color="auto" w:fill="FFFFFF"/>
        <w:spacing w:before="300" w:after="0" w:line="240" w:lineRule="auto"/>
        <w:ind w:right="450"/>
        <w:jc w:val="center"/>
        <w:rPr>
          <w:rFonts w:ascii="Times New Roman" w:hAnsi="Times New Roman"/>
          <w:b/>
          <w:bCs/>
          <w:color w:val="000000"/>
          <w:sz w:val="28"/>
          <w:szCs w:val="32"/>
          <w:lang w:val="ru-RU" w:eastAsia="ru-RU"/>
        </w:rPr>
      </w:pPr>
      <w:r w:rsidRPr="00DE6A8E">
        <w:rPr>
          <w:rFonts w:ascii="Times New Roman" w:hAnsi="Times New Roman"/>
          <w:b/>
          <w:bCs/>
          <w:color w:val="000000"/>
          <w:sz w:val="28"/>
          <w:szCs w:val="32"/>
          <w:lang w:val="ru-RU" w:eastAsia="ru-RU"/>
        </w:rPr>
        <w:t>Про порядок надання платних соціальних послуг та затвердження їх переліку</w:t>
      </w:r>
      <w:bookmarkStart w:id="1" w:name="n4"/>
      <w:bookmarkEnd w:id="1"/>
    </w:p>
    <w:p w:rsidR="00F66141" w:rsidRPr="007465DF" w:rsidRDefault="00F66141" w:rsidP="007465DF">
      <w:pPr>
        <w:shd w:val="clear" w:color="auto" w:fill="FFFFFF"/>
        <w:spacing w:before="300" w:after="0" w:line="240" w:lineRule="auto"/>
        <w:ind w:right="450"/>
        <w:jc w:val="center"/>
        <w:rPr>
          <w:rFonts w:ascii="Times New Roman" w:hAnsi="Times New Roman"/>
          <w:b/>
          <w:bCs/>
          <w:color w:val="000000"/>
          <w:sz w:val="28"/>
          <w:szCs w:val="32"/>
          <w:lang w:val="ru-RU" w:eastAsia="ru-RU"/>
        </w:rPr>
      </w:pPr>
    </w:p>
    <w:p w:rsidR="00F66141" w:rsidRDefault="00F66141" w:rsidP="00DE6A8E">
      <w:pPr>
        <w:shd w:val="clear" w:color="auto" w:fill="FFFFFF"/>
        <w:spacing w:after="0" w:line="240" w:lineRule="auto"/>
        <w:ind w:firstLine="450"/>
        <w:jc w:val="both"/>
        <w:rPr>
          <w:rFonts w:ascii="Times New Roman" w:hAnsi="Times New Roman"/>
          <w:color w:val="000000"/>
          <w:sz w:val="28"/>
          <w:szCs w:val="24"/>
          <w:lang w:val="ru-RU" w:eastAsia="ru-RU"/>
        </w:rPr>
      </w:pPr>
      <w:bookmarkStart w:id="2" w:name="n6"/>
      <w:bookmarkEnd w:id="2"/>
      <w:r w:rsidRPr="00244F46">
        <w:rPr>
          <w:rFonts w:ascii="Times New Roman" w:hAnsi="Times New Roman"/>
          <w:color w:val="000000"/>
          <w:sz w:val="24"/>
          <w:szCs w:val="24"/>
          <w:lang w:val="ru-RU" w:eastAsia="ru-RU"/>
        </w:rPr>
        <w:t>1</w:t>
      </w:r>
      <w:r w:rsidRPr="00244F46">
        <w:rPr>
          <w:rFonts w:ascii="Times New Roman" w:hAnsi="Times New Roman"/>
          <w:color w:val="000000"/>
          <w:sz w:val="28"/>
          <w:szCs w:val="24"/>
          <w:lang w:val="ru-RU" w:eastAsia="ru-RU"/>
        </w:rPr>
        <w:t xml:space="preserve">. </w:t>
      </w:r>
      <w:r>
        <w:rPr>
          <w:rFonts w:ascii="Times New Roman" w:hAnsi="Times New Roman"/>
          <w:color w:val="000000"/>
          <w:sz w:val="28"/>
          <w:szCs w:val="24"/>
          <w:lang w:val="ru-RU" w:eastAsia="ru-RU"/>
        </w:rPr>
        <w:t>Центр надання соціальних послуг населенню Первозванівської сільської ради</w:t>
      </w:r>
      <w:r w:rsidRPr="00244F46">
        <w:rPr>
          <w:rFonts w:ascii="Times New Roman" w:hAnsi="Times New Roman"/>
          <w:color w:val="000000"/>
          <w:sz w:val="28"/>
          <w:szCs w:val="24"/>
          <w:lang w:val="ru-RU" w:eastAsia="ru-RU"/>
        </w:rPr>
        <w:t xml:space="preserve"> </w:t>
      </w:r>
      <w:r>
        <w:rPr>
          <w:rFonts w:ascii="Times New Roman" w:hAnsi="Times New Roman"/>
          <w:color w:val="000000"/>
          <w:sz w:val="28"/>
          <w:szCs w:val="24"/>
          <w:lang w:val="ru-RU" w:eastAsia="ru-RU"/>
        </w:rPr>
        <w:t>(далі - Центр) може надавати платні соціальні послуги (в межах своїх можливостей) взначені постановою Кабінету Міністрів України від 14 січня 2004 року № 12  «Про порядок надання платних соціальних послуг та затвердження їх переліку».</w:t>
      </w:r>
    </w:p>
    <w:p w:rsidR="00F66141" w:rsidRPr="00244F46" w:rsidRDefault="00F66141" w:rsidP="00DE6A8E">
      <w:pPr>
        <w:shd w:val="clear" w:color="auto" w:fill="FFFFFF"/>
        <w:spacing w:after="0" w:line="240" w:lineRule="auto"/>
        <w:ind w:firstLine="450"/>
        <w:jc w:val="both"/>
        <w:rPr>
          <w:rFonts w:ascii="Times New Roman" w:hAnsi="Times New Roman"/>
          <w:color w:val="000000"/>
          <w:sz w:val="28"/>
          <w:szCs w:val="24"/>
          <w:lang w:val="ru-RU" w:eastAsia="ru-RU"/>
        </w:rPr>
      </w:pPr>
      <w:r w:rsidRPr="002251CA">
        <w:rPr>
          <w:rFonts w:ascii="Times New Roman" w:hAnsi="Times New Roman"/>
          <w:bCs/>
          <w:color w:val="000000"/>
          <w:sz w:val="28"/>
          <w:szCs w:val="32"/>
          <w:lang w:val="ru-RU" w:eastAsia="ru-RU"/>
        </w:rPr>
        <w:t>Центр є юридичною особою</w:t>
      </w:r>
      <w:r>
        <w:rPr>
          <w:rFonts w:ascii="Times New Roman" w:hAnsi="Times New Roman"/>
          <w:bCs/>
          <w:color w:val="000000"/>
          <w:sz w:val="28"/>
          <w:szCs w:val="32"/>
          <w:lang w:val="ru-RU" w:eastAsia="ru-RU"/>
        </w:rPr>
        <w:t>, яка має право</w:t>
      </w:r>
      <w:r w:rsidRPr="002251CA">
        <w:rPr>
          <w:rFonts w:ascii="Times New Roman" w:hAnsi="Times New Roman"/>
          <w:bCs/>
          <w:color w:val="000000"/>
          <w:sz w:val="28"/>
          <w:szCs w:val="32"/>
          <w:lang w:val="ru-RU" w:eastAsia="ru-RU"/>
        </w:rPr>
        <w:t xml:space="preserve"> надавати платні послуги не маючи на меті отримання прибутку.</w:t>
      </w:r>
    </w:p>
    <w:p w:rsidR="00F66141" w:rsidRPr="0055334F" w:rsidRDefault="00F66141" w:rsidP="00343EF9">
      <w:pPr>
        <w:pStyle w:val="Style5"/>
        <w:spacing w:line="240" w:lineRule="auto"/>
        <w:ind w:firstLine="567"/>
        <w:rPr>
          <w:sz w:val="28"/>
          <w:szCs w:val="22"/>
          <w:lang w:val="uk-UA" w:eastAsia="uk-UA"/>
        </w:rPr>
      </w:pPr>
      <w:bookmarkStart w:id="3" w:name="n7"/>
      <w:bookmarkStart w:id="4" w:name="n8"/>
      <w:bookmarkStart w:id="5" w:name="n9"/>
      <w:bookmarkEnd w:id="3"/>
      <w:bookmarkEnd w:id="4"/>
      <w:bookmarkEnd w:id="5"/>
      <w:r w:rsidRPr="0055334F">
        <w:rPr>
          <w:sz w:val="28"/>
          <w:szCs w:val="22"/>
          <w:lang w:val="uk-UA" w:eastAsia="uk-UA"/>
        </w:rPr>
        <w:t xml:space="preserve">Центр </w:t>
      </w:r>
      <w:r>
        <w:rPr>
          <w:sz w:val="28"/>
          <w:szCs w:val="22"/>
          <w:lang w:val="uk-UA" w:eastAsia="uk-UA"/>
        </w:rPr>
        <w:t>надання</w:t>
      </w:r>
      <w:r w:rsidRPr="0055334F">
        <w:rPr>
          <w:sz w:val="28"/>
          <w:szCs w:val="22"/>
          <w:lang w:val="uk-UA" w:eastAsia="uk-UA"/>
        </w:rPr>
        <w:t xml:space="preserve"> соціальних послуг населенню </w:t>
      </w:r>
      <w:r>
        <w:rPr>
          <w:sz w:val="28"/>
          <w:szCs w:val="22"/>
          <w:lang w:val="uk-UA" w:eastAsia="uk-UA"/>
        </w:rPr>
        <w:t xml:space="preserve">Первозванівської сільської ради </w:t>
      </w:r>
      <w:r w:rsidRPr="0055334F">
        <w:rPr>
          <w:sz w:val="28"/>
          <w:szCs w:val="22"/>
          <w:lang w:val="uk-UA" w:eastAsia="uk-UA"/>
        </w:rPr>
        <w:t xml:space="preserve">може здійснювати обслуговування громадян похилого віку, інвалідів (які досягли 18-річного віку), </w:t>
      </w:r>
      <w:r>
        <w:rPr>
          <w:sz w:val="28"/>
          <w:szCs w:val="22"/>
          <w:lang w:val="uk-UA" w:eastAsia="uk-UA"/>
        </w:rPr>
        <w:t xml:space="preserve"> </w:t>
      </w:r>
      <w:r w:rsidRPr="0055334F">
        <w:rPr>
          <w:sz w:val="28"/>
          <w:szCs w:val="22"/>
          <w:lang w:val="uk-UA" w:eastAsia="uk-UA"/>
        </w:rPr>
        <w:t>хворих (з числа осіб працездатного віку на період до встановлення їм групи інвалідності, але не більш як чо</w:t>
      </w:r>
      <w:r>
        <w:rPr>
          <w:sz w:val="28"/>
          <w:szCs w:val="22"/>
          <w:lang w:val="uk-UA" w:eastAsia="uk-UA"/>
        </w:rPr>
        <w:t>тири місяці), які не здат</w:t>
      </w:r>
      <w:r w:rsidRPr="0055334F">
        <w:rPr>
          <w:sz w:val="28"/>
          <w:szCs w:val="22"/>
          <w:lang w:val="uk-UA" w:eastAsia="uk-UA"/>
        </w:rPr>
        <w:t xml:space="preserve">ні до самообслуговування, але мають рідних, що </w:t>
      </w:r>
      <w:r>
        <w:rPr>
          <w:sz w:val="28"/>
          <w:szCs w:val="22"/>
          <w:lang w:val="uk-UA" w:eastAsia="uk-UA"/>
        </w:rPr>
        <w:t xml:space="preserve">повинні </w:t>
      </w:r>
      <w:r w:rsidRPr="0055334F">
        <w:rPr>
          <w:sz w:val="28"/>
          <w:szCs w:val="22"/>
          <w:lang w:val="uk-UA" w:eastAsia="uk-UA"/>
        </w:rPr>
        <w:t>забезпечити їм догляд і допомогу.</w:t>
      </w:r>
    </w:p>
    <w:p w:rsidR="00F66141" w:rsidRDefault="00F66141" w:rsidP="00343EF9">
      <w:pPr>
        <w:pStyle w:val="Style5"/>
        <w:spacing w:line="240" w:lineRule="auto"/>
        <w:rPr>
          <w:sz w:val="28"/>
          <w:szCs w:val="22"/>
          <w:lang w:val="uk-UA" w:eastAsia="uk-UA"/>
        </w:rPr>
      </w:pPr>
      <w:r>
        <w:rPr>
          <w:sz w:val="28"/>
          <w:szCs w:val="22"/>
          <w:lang w:val="uk-UA" w:eastAsia="uk-UA"/>
        </w:rPr>
        <w:t>Обслуговування таких г</w:t>
      </w:r>
      <w:r w:rsidRPr="0055334F">
        <w:rPr>
          <w:sz w:val="28"/>
          <w:szCs w:val="22"/>
          <w:lang w:val="uk-UA" w:eastAsia="uk-UA"/>
        </w:rPr>
        <w:t>ромадян здійснюється за плату відповідно до тарифів на платні соціальні послуги.</w:t>
      </w:r>
    </w:p>
    <w:p w:rsidR="00F66141" w:rsidRDefault="00F66141" w:rsidP="00343EF9">
      <w:pPr>
        <w:pStyle w:val="Style5"/>
        <w:spacing w:line="240" w:lineRule="auto"/>
        <w:rPr>
          <w:sz w:val="28"/>
          <w:szCs w:val="22"/>
          <w:lang w:val="uk-UA" w:eastAsia="uk-UA"/>
        </w:rPr>
      </w:pPr>
      <w:r>
        <w:rPr>
          <w:sz w:val="28"/>
          <w:szCs w:val="22"/>
          <w:lang w:val="uk-UA" w:eastAsia="uk-UA"/>
        </w:rPr>
        <w:t>Соціальні послуги понад обсяги, визначені державними стандартами соціальних послуг, надаються за плату.</w:t>
      </w:r>
    </w:p>
    <w:p w:rsidR="00F66141" w:rsidRDefault="00F66141" w:rsidP="00343EF9">
      <w:pPr>
        <w:pStyle w:val="Style5"/>
        <w:spacing w:line="240" w:lineRule="auto"/>
        <w:rPr>
          <w:sz w:val="28"/>
          <w:szCs w:val="22"/>
          <w:lang w:val="uk-UA" w:eastAsia="uk-UA"/>
        </w:rPr>
      </w:pPr>
      <w:r>
        <w:rPr>
          <w:sz w:val="28"/>
          <w:szCs w:val="22"/>
          <w:lang w:val="uk-UA" w:eastAsia="uk-UA"/>
        </w:rPr>
        <w:t>Центр надання соціальних послуг населенню Первозванівської сільської ради (в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F66141" w:rsidRDefault="00F66141" w:rsidP="00343EF9">
      <w:pPr>
        <w:pStyle w:val="Style5"/>
        <w:spacing w:line="240" w:lineRule="auto"/>
        <w:ind w:firstLine="0"/>
        <w:rPr>
          <w:sz w:val="28"/>
          <w:szCs w:val="22"/>
          <w:lang w:val="uk-UA" w:eastAsia="uk-UA"/>
        </w:rPr>
      </w:pPr>
      <w:r>
        <w:rPr>
          <w:sz w:val="28"/>
          <w:szCs w:val="22"/>
          <w:lang w:val="uk-UA" w:eastAsia="uk-UA"/>
        </w:rPr>
        <w:t xml:space="preserve">      Первозваніська сільська</w:t>
      </w:r>
      <w:r w:rsidRPr="0090337C">
        <w:rPr>
          <w:sz w:val="28"/>
          <w:szCs w:val="22"/>
          <w:lang w:val="uk-UA" w:eastAsia="uk-UA"/>
        </w:rPr>
        <w:t xml:space="preserve"> рада може приймати, як виняток, рішення про звільнення від плати за соціальне, обслуговування (нада</w:t>
      </w:r>
      <w:r>
        <w:rPr>
          <w:sz w:val="28"/>
          <w:szCs w:val="22"/>
          <w:lang w:val="uk-UA" w:eastAsia="uk-UA"/>
        </w:rPr>
        <w:t>ння соціальних послуг) центром громадян, які мають рідних, щ</w:t>
      </w:r>
      <w:r w:rsidRPr="0090337C">
        <w:rPr>
          <w:sz w:val="28"/>
          <w:szCs w:val="22"/>
          <w:lang w:val="uk-UA" w:eastAsia="uk-UA"/>
        </w:rPr>
        <w:t>о повинні забезпечити їм догляд і допом</w:t>
      </w:r>
      <w:r>
        <w:rPr>
          <w:sz w:val="28"/>
          <w:szCs w:val="22"/>
          <w:lang w:val="uk-UA" w:eastAsia="uk-UA"/>
        </w:rPr>
        <w:t>огу. В такому разі видатки, пов’</w:t>
      </w:r>
      <w:r w:rsidRPr="0090337C">
        <w:rPr>
          <w:sz w:val="28"/>
          <w:szCs w:val="22"/>
          <w:lang w:val="uk-UA" w:eastAsia="uk-UA"/>
        </w:rPr>
        <w:t xml:space="preserve">язані із соціальним обслуговуванням (наданням соціальних послуг) громадян, передбачаються в кошторисі центру за рахунок </w:t>
      </w:r>
      <w:r>
        <w:rPr>
          <w:sz w:val="28"/>
          <w:szCs w:val="22"/>
          <w:lang w:val="uk-UA" w:eastAsia="uk-UA"/>
        </w:rPr>
        <w:t>додаткових</w:t>
      </w:r>
      <w:r w:rsidRPr="0090337C">
        <w:rPr>
          <w:sz w:val="28"/>
          <w:szCs w:val="22"/>
          <w:lang w:val="uk-UA" w:eastAsia="uk-UA"/>
        </w:rPr>
        <w:t xml:space="preserve"> коштів місцевого бюджету.</w:t>
      </w:r>
    </w:p>
    <w:p w:rsidR="00F66141" w:rsidRDefault="00F66141" w:rsidP="00343EF9">
      <w:pPr>
        <w:pStyle w:val="Style5"/>
        <w:spacing w:line="240" w:lineRule="auto"/>
        <w:ind w:firstLine="0"/>
        <w:rPr>
          <w:sz w:val="28"/>
          <w:szCs w:val="22"/>
          <w:lang w:val="uk-UA" w:eastAsia="uk-UA"/>
        </w:rPr>
      </w:pPr>
      <w:r>
        <w:rPr>
          <w:sz w:val="28"/>
          <w:szCs w:val="22"/>
          <w:lang w:val="uk-UA" w:eastAsia="uk-UA"/>
        </w:rPr>
        <w:tab/>
        <w:t>Кошти, що надходять від надання платних соціальних послуг, використовуються  Центром в установленому законодавством порядку.</w:t>
      </w:r>
    </w:p>
    <w:p w:rsidR="00F66141" w:rsidRDefault="00F66141" w:rsidP="00343EF9">
      <w:pPr>
        <w:pStyle w:val="Style5"/>
        <w:spacing w:line="240" w:lineRule="auto"/>
        <w:ind w:firstLine="0"/>
        <w:rPr>
          <w:sz w:val="28"/>
          <w:szCs w:val="22"/>
          <w:lang w:val="uk-UA" w:eastAsia="uk-UA"/>
        </w:rPr>
      </w:pPr>
      <w:r>
        <w:rPr>
          <w:sz w:val="28"/>
          <w:szCs w:val="22"/>
          <w:lang w:val="uk-UA" w:eastAsia="uk-UA"/>
        </w:rPr>
        <w:tab/>
      </w:r>
    </w:p>
    <w:p w:rsidR="00F66141" w:rsidRPr="00343EF9" w:rsidRDefault="00F66141" w:rsidP="00244F46">
      <w:pPr>
        <w:shd w:val="clear" w:color="auto" w:fill="FFFFFF"/>
        <w:spacing w:after="150" w:line="240" w:lineRule="auto"/>
        <w:ind w:firstLine="450"/>
        <w:jc w:val="both"/>
        <w:rPr>
          <w:rFonts w:ascii="Times New Roman" w:hAnsi="Times New Roman"/>
          <w:color w:val="000000"/>
          <w:sz w:val="28"/>
          <w:szCs w:val="24"/>
          <w:lang w:eastAsia="ru-RU"/>
        </w:rPr>
      </w:pPr>
    </w:p>
    <w:p w:rsidR="00F66141" w:rsidRDefault="00F66141" w:rsidP="00244F46">
      <w:pPr>
        <w:shd w:val="clear" w:color="auto" w:fill="FFFFFF"/>
        <w:spacing w:after="150" w:line="240" w:lineRule="auto"/>
        <w:ind w:firstLine="450"/>
        <w:jc w:val="both"/>
        <w:rPr>
          <w:rFonts w:ascii="Times New Roman" w:hAnsi="Times New Roman"/>
          <w:color w:val="000000"/>
          <w:sz w:val="28"/>
          <w:szCs w:val="24"/>
          <w:lang w:val="ru-RU" w:eastAsia="ru-RU"/>
        </w:rPr>
      </w:pPr>
    </w:p>
    <w:p w:rsidR="00F66141" w:rsidRDefault="00F66141" w:rsidP="00244F46">
      <w:pPr>
        <w:shd w:val="clear" w:color="auto" w:fill="FFFFFF"/>
        <w:spacing w:after="150" w:line="240" w:lineRule="auto"/>
        <w:ind w:firstLine="450"/>
        <w:jc w:val="both"/>
        <w:rPr>
          <w:rFonts w:ascii="Times New Roman" w:hAnsi="Times New Roman"/>
          <w:color w:val="000000"/>
          <w:sz w:val="28"/>
          <w:szCs w:val="24"/>
          <w:lang w:val="ru-RU" w:eastAsia="ru-RU"/>
        </w:rPr>
      </w:pPr>
    </w:p>
    <w:p w:rsidR="00F66141" w:rsidRDefault="00F66141" w:rsidP="00FC64C6">
      <w:pPr>
        <w:shd w:val="clear" w:color="auto" w:fill="FFFFFF"/>
        <w:spacing w:after="0" w:line="240" w:lineRule="auto"/>
        <w:ind w:left="450" w:right="450"/>
        <w:jc w:val="right"/>
        <w:rPr>
          <w:rFonts w:ascii="Times New Roman" w:hAnsi="Times New Roman"/>
          <w:color w:val="000000"/>
          <w:sz w:val="28"/>
          <w:szCs w:val="24"/>
          <w:lang w:val="ru-RU" w:eastAsia="ru-RU"/>
        </w:rPr>
      </w:pPr>
    </w:p>
    <w:p w:rsidR="00F66141" w:rsidRDefault="00F66141" w:rsidP="00FC64C6">
      <w:pPr>
        <w:shd w:val="clear" w:color="auto" w:fill="FFFFFF"/>
        <w:spacing w:after="0" w:line="240" w:lineRule="auto"/>
        <w:ind w:left="450" w:right="450"/>
        <w:jc w:val="right"/>
        <w:rPr>
          <w:rFonts w:ascii="Times New Roman" w:hAnsi="Times New Roman"/>
          <w:color w:val="000000"/>
          <w:sz w:val="28"/>
          <w:szCs w:val="24"/>
          <w:lang w:val="ru-RU" w:eastAsia="ru-RU"/>
        </w:rPr>
      </w:pPr>
    </w:p>
    <w:p w:rsidR="00F66141" w:rsidRDefault="00F66141" w:rsidP="00FC64C6">
      <w:pPr>
        <w:shd w:val="clear" w:color="auto" w:fill="FFFFFF"/>
        <w:spacing w:after="0" w:line="240" w:lineRule="auto"/>
        <w:ind w:left="450" w:right="450"/>
        <w:jc w:val="right"/>
        <w:rPr>
          <w:rFonts w:ascii="Times New Roman" w:hAnsi="Times New Roman"/>
          <w:color w:val="000000"/>
          <w:sz w:val="28"/>
          <w:szCs w:val="24"/>
          <w:lang w:val="ru-RU" w:eastAsia="ru-RU"/>
        </w:rPr>
      </w:pPr>
    </w:p>
    <w:p w:rsidR="00F66141" w:rsidRDefault="00F66141" w:rsidP="009C2167">
      <w:pPr>
        <w:shd w:val="clear" w:color="auto" w:fill="FFFFFF"/>
        <w:spacing w:after="0" w:line="240" w:lineRule="auto"/>
        <w:ind w:right="450"/>
        <w:rPr>
          <w:rFonts w:ascii="Times New Roman" w:hAnsi="Times New Roman"/>
          <w:bCs/>
          <w:color w:val="000000"/>
          <w:szCs w:val="32"/>
          <w:lang w:val="ru-RU" w:eastAsia="ru-RU"/>
        </w:rPr>
      </w:pPr>
    </w:p>
    <w:p w:rsidR="00F66141"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r w:rsidRPr="00FC64C6">
        <w:rPr>
          <w:rFonts w:ascii="Times New Roman" w:hAnsi="Times New Roman"/>
          <w:bCs/>
          <w:color w:val="000000"/>
          <w:szCs w:val="32"/>
          <w:lang w:val="ru-RU" w:eastAsia="ru-RU"/>
        </w:rPr>
        <w:t>Додаток 2</w:t>
      </w:r>
      <w:r>
        <w:rPr>
          <w:rFonts w:ascii="Times New Roman" w:hAnsi="Times New Roman"/>
          <w:bCs/>
          <w:color w:val="000000"/>
          <w:szCs w:val="32"/>
          <w:lang w:val="ru-RU" w:eastAsia="ru-RU"/>
        </w:rPr>
        <w:t xml:space="preserve"> до рішення </w:t>
      </w:r>
    </w:p>
    <w:p w:rsidR="00F66141"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r>
        <w:rPr>
          <w:rFonts w:ascii="Times New Roman" w:hAnsi="Times New Roman"/>
          <w:bCs/>
          <w:color w:val="000000"/>
          <w:szCs w:val="32"/>
          <w:lang w:val="ru-RU" w:eastAsia="ru-RU"/>
        </w:rPr>
        <w:t>Первозванівської сільської ради</w:t>
      </w:r>
    </w:p>
    <w:p w:rsidR="00F66141" w:rsidRPr="004A0D6F" w:rsidRDefault="00F66141" w:rsidP="009C2167">
      <w:pPr>
        <w:shd w:val="clear" w:color="auto" w:fill="FFFFFF"/>
        <w:spacing w:after="0" w:line="240" w:lineRule="auto"/>
        <w:ind w:left="450"/>
        <w:jc w:val="right"/>
        <w:rPr>
          <w:rFonts w:ascii="Times New Roman" w:hAnsi="Times New Roman"/>
          <w:bCs/>
          <w:color w:val="000000"/>
          <w:szCs w:val="32"/>
          <w:lang w:val="ru-RU" w:eastAsia="ru-RU"/>
        </w:rPr>
      </w:pPr>
      <w:r>
        <w:rPr>
          <w:rFonts w:ascii="Times New Roman" w:hAnsi="Times New Roman"/>
          <w:bCs/>
          <w:color w:val="000000"/>
          <w:szCs w:val="32"/>
          <w:lang w:val="ru-RU" w:eastAsia="ru-RU"/>
        </w:rPr>
        <w:t>від 27 травня 2019 року № 685</w:t>
      </w:r>
    </w:p>
    <w:p w:rsidR="00F66141" w:rsidRPr="00FC64C6" w:rsidRDefault="00F66141" w:rsidP="006661EC">
      <w:pPr>
        <w:shd w:val="clear" w:color="auto" w:fill="FFFFFF"/>
        <w:spacing w:after="0" w:line="240" w:lineRule="auto"/>
        <w:ind w:left="450"/>
        <w:jc w:val="right"/>
        <w:rPr>
          <w:rFonts w:ascii="Times New Roman" w:hAnsi="Times New Roman"/>
          <w:bCs/>
          <w:color w:val="000000"/>
          <w:szCs w:val="32"/>
          <w:lang w:val="ru-RU" w:eastAsia="ru-RU"/>
        </w:rPr>
      </w:pPr>
    </w:p>
    <w:p w:rsidR="00F66141" w:rsidRPr="00FC64C6" w:rsidRDefault="00F66141" w:rsidP="00244F46">
      <w:pPr>
        <w:shd w:val="clear" w:color="auto" w:fill="FFFFFF"/>
        <w:spacing w:before="300" w:after="450" w:line="240" w:lineRule="auto"/>
        <w:ind w:left="450" w:right="450"/>
        <w:jc w:val="center"/>
        <w:rPr>
          <w:rFonts w:ascii="Times New Roman" w:hAnsi="Times New Roman"/>
          <w:b/>
          <w:bCs/>
          <w:color w:val="000000"/>
          <w:szCs w:val="28"/>
          <w:lang w:val="ru-RU" w:eastAsia="ru-RU"/>
        </w:rPr>
      </w:pPr>
    </w:p>
    <w:p w:rsidR="00F66141" w:rsidRPr="00244F46" w:rsidRDefault="00F66141" w:rsidP="00244F46">
      <w:pPr>
        <w:shd w:val="clear" w:color="auto" w:fill="FFFFFF"/>
        <w:spacing w:before="300" w:after="450" w:line="240" w:lineRule="auto"/>
        <w:ind w:left="450" w:right="450"/>
        <w:jc w:val="center"/>
        <w:rPr>
          <w:rFonts w:ascii="Times New Roman" w:hAnsi="Times New Roman"/>
          <w:color w:val="000000"/>
          <w:sz w:val="28"/>
          <w:szCs w:val="28"/>
          <w:lang w:val="ru-RU" w:eastAsia="ru-RU"/>
        </w:rPr>
      </w:pPr>
      <w:r w:rsidRPr="00FC64C6">
        <w:rPr>
          <w:rFonts w:ascii="Times New Roman" w:hAnsi="Times New Roman"/>
          <w:b/>
          <w:bCs/>
          <w:color w:val="000000"/>
          <w:sz w:val="28"/>
          <w:szCs w:val="28"/>
          <w:lang w:val="ru-RU" w:eastAsia="ru-RU"/>
        </w:rPr>
        <w:t>ПЕРЕЛІК </w:t>
      </w:r>
      <w:r w:rsidRPr="00244F46">
        <w:rPr>
          <w:rFonts w:ascii="Times New Roman" w:hAnsi="Times New Roman"/>
          <w:color w:val="000000"/>
          <w:sz w:val="28"/>
          <w:szCs w:val="28"/>
          <w:lang w:val="ru-RU" w:eastAsia="ru-RU"/>
        </w:rPr>
        <w:br/>
      </w:r>
      <w:r w:rsidRPr="00FC64C6">
        <w:rPr>
          <w:rFonts w:ascii="Times New Roman" w:hAnsi="Times New Roman"/>
          <w:b/>
          <w:bCs/>
          <w:color w:val="000000"/>
          <w:sz w:val="28"/>
          <w:szCs w:val="28"/>
          <w:lang w:val="ru-RU" w:eastAsia="ru-RU"/>
        </w:rPr>
        <w:t>платних соціальних послуг</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6" w:name="n47"/>
      <w:bookmarkEnd w:id="6"/>
      <w:r w:rsidRPr="00244F46">
        <w:rPr>
          <w:rFonts w:ascii="Times New Roman" w:hAnsi="Times New Roman"/>
          <w:color w:val="000000"/>
          <w:sz w:val="28"/>
          <w:szCs w:val="28"/>
          <w:lang w:val="ru-RU" w:eastAsia="ru-RU"/>
        </w:rPr>
        <w:t>1. Догляд:</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7" w:name="n48"/>
      <w:bookmarkEnd w:id="7"/>
      <w:r w:rsidRPr="00244F46">
        <w:rPr>
          <w:rFonts w:ascii="Times New Roman" w:hAnsi="Times New Roman"/>
          <w:color w:val="000000"/>
          <w:sz w:val="28"/>
          <w:szCs w:val="28"/>
          <w:lang w:val="ru-RU" w:eastAsia="ru-RU"/>
        </w:rPr>
        <w:t>1) догляд вдома;</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8" w:name="n49"/>
      <w:bookmarkEnd w:id="8"/>
      <w:r w:rsidRPr="00244F46">
        <w:rPr>
          <w:rFonts w:ascii="Times New Roman" w:hAnsi="Times New Roman"/>
          <w:color w:val="000000"/>
          <w:sz w:val="28"/>
          <w:szCs w:val="28"/>
          <w:lang w:val="ru-RU" w:eastAsia="ru-RU"/>
        </w:rPr>
        <w:t>2) догляд стаціонарний</w:t>
      </w:r>
      <w:r>
        <w:rPr>
          <w:rFonts w:ascii="Times New Roman" w:hAnsi="Times New Roman"/>
          <w:color w:val="000000"/>
          <w:sz w:val="28"/>
          <w:szCs w:val="28"/>
          <w:lang w:val="ru-RU" w:eastAsia="ru-RU"/>
        </w:rPr>
        <w:t xml:space="preserve"> (за умови створення відповідної установи)</w:t>
      </w:r>
      <w:r w:rsidRPr="00244F46">
        <w:rPr>
          <w:rFonts w:ascii="Times New Roman" w:hAnsi="Times New Roman"/>
          <w:color w:val="000000"/>
          <w:sz w:val="28"/>
          <w:szCs w:val="28"/>
          <w:lang w:val="ru-RU" w:eastAsia="ru-RU"/>
        </w:rPr>
        <w:t>;</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9" w:name="n50"/>
      <w:bookmarkEnd w:id="9"/>
      <w:r w:rsidRPr="00244F46">
        <w:rPr>
          <w:rFonts w:ascii="Times New Roman" w:hAnsi="Times New Roman"/>
          <w:color w:val="000000"/>
          <w:sz w:val="28"/>
          <w:szCs w:val="28"/>
          <w:lang w:val="ru-RU" w:eastAsia="ru-RU"/>
        </w:rPr>
        <w:t>3) денний догляд;</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10" w:name="n51"/>
      <w:bookmarkStart w:id="11" w:name="n52"/>
      <w:bookmarkStart w:id="12" w:name="n53"/>
      <w:bookmarkEnd w:id="10"/>
      <w:bookmarkEnd w:id="11"/>
      <w:bookmarkEnd w:id="12"/>
      <w:r>
        <w:rPr>
          <w:rFonts w:ascii="Times New Roman" w:hAnsi="Times New Roman"/>
          <w:color w:val="000000"/>
          <w:sz w:val="28"/>
          <w:szCs w:val="28"/>
          <w:lang w:val="ru-RU" w:eastAsia="ru-RU"/>
        </w:rPr>
        <w:t>2. Послуга соціальної адаптації;</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13" w:name="n54"/>
      <w:bookmarkStart w:id="14" w:name="n55"/>
      <w:bookmarkEnd w:id="13"/>
      <w:bookmarkEnd w:id="14"/>
      <w:r>
        <w:rPr>
          <w:rFonts w:ascii="Times New Roman" w:hAnsi="Times New Roman"/>
          <w:color w:val="000000"/>
          <w:sz w:val="28"/>
          <w:szCs w:val="28"/>
          <w:lang w:val="ru-RU" w:eastAsia="ru-RU"/>
        </w:rPr>
        <w:t>3. Консультування;</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15" w:name="n56"/>
      <w:bookmarkEnd w:id="15"/>
      <w:r>
        <w:rPr>
          <w:rFonts w:ascii="Times New Roman" w:hAnsi="Times New Roman"/>
          <w:color w:val="000000"/>
          <w:sz w:val="28"/>
          <w:szCs w:val="28"/>
          <w:lang w:val="ru-RU" w:eastAsia="ru-RU"/>
        </w:rPr>
        <w:t>4. Представництво інтересів;</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16" w:name="n57"/>
      <w:bookmarkStart w:id="17" w:name="n58"/>
      <w:bookmarkEnd w:id="16"/>
      <w:bookmarkEnd w:id="17"/>
      <w:r>
        <w:rPr>
          <w:rFonts w:ascii="Times New Roman" w:hAnsi="Times New Roman"/>
          <w:color w:val="000000"/>
          <w:sz w:val="28"/>
          <w:szCs w:val="28"/>
          <w:lang w:val="ru-RU" w:eastAsia="ru-RU"/>
        </w:rPr>
        <w:t>5. Соціальна профілактика;</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18" w:name="n59"/>
      <w:bookmarkStart w:id="19" w:name="n60"/>
      <w:bookmarkEnd w:id="18"/>
      <w:bookmarkEnd w:id="19"/>
      <w:r>
        <w:rPr>
          <w:rFonts w:ascii="Times New Roman" w:hAnsi="Times New Roman"/>
          <w:color w:val="000000"/>
          <w:sz w:val="28"/>
          <w:szCs w:val="28"/>
          <w:lang w:val="ru-RU" w:eastAsia="ru-RU"/>
        </w:rPr>
        <w:t>6. Соціальна реабілітація;</w:t>
      </w:r>
    </w:p>
    <w:p w:rsidR="00F66141" w:rsidRPr="00244F46" w:rsidRDefault="00F66141" w:rsidP="00244F46">
      <w:pPr>
        <w:shd w:val="clear" w:color="auto" w:fill="FFFFFF"/>
        <w:spacing w:after="150" w:line="240" w:lineRule="auto"/>
        <w:ind w:firstLine="450"/>
        <w:jc w:val="both"/>
        <w:rPr>
          <w:rFonts w:ascii="Times New Roman" w:hAnsi="Times New Roman"/>
          <w:color w:val="000000"/>
          <w:sz w:val="28"/>
          <w:szCs w:val="28"/>
          <w:lang w:val="ru-RU" w:eastAsia="ru-RU"/>
        </w:rPr>
      </w:pPr>
      <w:bookmarkStart w:id="20" w:name="n61"/>
      <w:bookmarkStart w:id="21" w:name="n63"/>
      <w:bookmarkEnd w:id="20"/>
      <w:bookmarkEnd w:id="21"/>
      <w:r>
        <w:rPr>
          <w:rFonts w:ascii="Times New Roman" w:hAnsi="Times New Roman"/>
          <w:color w:val="000000"/>
          <w:sz w:val="28"/>
          <w:szCs w:val="28"/>
          <w:lang w:val="ru-RU" w:eastAsia="ru-RU"/>
        </w:rPr>
        <w:t>7. Транспортні послуги;</w:t>
      </w: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bookmarkStart w:id="22" w:name="n64"/>
      <w:bookmarkEnd w:id="22"/>
      <w:r>
        <w:rPr>
          <w:rFonts w:ascii="Times New Roman" w:hAnsi="Times New Roman"/>
          <w:color w:val="000000"/>
          <w:sz w:val="28"/>
          <w:szCs w:val="28"/>
          <w:lang w:val="ru-RU" w:eastAsia="ru-RU"/>
        </w:rPr>
        <w:t>8</w:t>
      </w:r>
      <w:r w:rsidRPr="00244F46">
        <w:rPr>
          <w:rFonts w:ascii="Times New Roman" w:hAnsi="Times New Roman"/>
          <w:color w:val="000000"/>
          <w:sz w:val="28"/>
          <w:szCs w:val="28"/>
          <w:lang w:val="ru-RU" w:eastAsia="ru-RU"/>
        </w:rPr>
        <w:t>. Натуральна допомога (пошиття одягу, ремонт одягу, ремонт взуття, перукарські послуги, прання білизни та одягу, ремонтні роботи).</w:t>
      </w:r>
      <w:bookmarkStart w:id="23" w:name="n45"/>
      <w:bookmarkEnd w:id="23"/>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Default="00F66141" w:rsidP="009C2167">
      <w:pPr>
        <w:shd w:val="clear" w:color="auto" w:fill="FFFFFF"/>
        <w:spacing w:after="150" w:line="240" w:lineRule="auto"/>
        <w:jc w:val="both"/>
        <w:rPr>
          <w:rFonts w:ascii="Times New Roman" w:hAnsi="Times New Roman"/>
          <w:color w:val="000000"/>
          <w:sz w:val="28"/>
          <w:szCs w:val="28"/>
          <w:lang w:val="ru-RU" w:eastAsia="ru-RU"/>
        </w:rPr>
      </w:pPr>
    </w:p>
    <w:p w:rsidR="00F66141" w:rsidRDefault="00F66141" w:rsidP="00FC64C6">
      <w:pPr>
        <w:shd w:val="clear" w:color="auto" w:fill="FFFFFF"/>
        <w:spacing w:after="150" w:line="240" w:lineRule="auto"/>
        <w:ind w:firstLine="450"/>
        <w:jc w:val="both"/>
        <w:rPr>
          <w:rFonts w:ascii="Times New Roman" w:hAnsi="Times New Roman"/>
          <w:color w:val="000000"/>
          <w:sz w:val="28"/>
          <w:szCs w:val="28"/>
          <w:lang w:val="ru-RU" w:eastAsia="ru-RU"/>
        </w:rPr>
      </w:pPr>
    </w:p>
    <w:p w:rsidR="00F66141" w:rsidRPr="00D3448D" w:rsidRDefault="00F66141" w:rsidP="006661EC">
      <w:pPr>
        <w:shd w:val="clear" w:color="auto" w:fill="FFFFFF"/>
        <w:spacing w:after="0" w:line="240" w:lineRule="auto"/>
        <w:ind w:left="450"/>
        <w:jc w:val="right"/>
        <w:rPr>
          <w:rFonts w:ascii="Times New Roman" w:hAnsi="Times New Roman"/>
          <w:bCs/>
          <w:color w:val="000000"/>
          <w:sz w:val="24"/>
          <w:szCs w:val="32"/>
          <w:lang w:val="ru-RU" w:eastAsia="ru-RU"/>
        </w:rPr>
      </w:pPr>
      <w:r w:rsidRPr="00D3448D">
        <w:rPr>
          <w:rFonts w:ascii="Times New Roman" w:hAnsi="Times New Roman"/>
          <w:bCs/>
          <w:color w:val="000000"/>
          <w:sz w:val="24"/>
          <w:szCs w:val="32"/>
          <w:lang w:val="ru-RU" w:eastAsia="ru-RU"/>
        </w:rPr>
        <w:t xml:space="preserve">Додаток 4 до положення </w:t>
      </w:r>
    </w:p>
    <w:p w:rsidR="00F66141" w:rsidRDefault="00F66141" w:rsidP="006661EC">
      <w:pPr>
        <w:shd w:val="clear" w:color="auto" w:fill="FFFFFF"/>
        <w:spacing w:after="0" w:line="240" w:lineRule="auto"/>
        <w:ind w:left="450"/>
        <w:jc w:val="right"/>
        <w:rPr>
          <w:rFonts w:ascii="Times New Roman" w:hAnsi="Times New Roman"/>
          <w:bCs/>
          <w:color w:val="000000"/>
          <w:sz w:val="24"/>
          <w:szCs w:val="32"/>
          <w:lang w:val="ru-RU" w:eastAsia="ru-RU"/>
        </w:rPr>
      </w:pPr>
      <w:r>
        <w:rPr>
          <w:rFonts w:ascii="Times New Roman" w:hAnsi="Times New Roman"/>
          <w:bCs/>
          <w:color w:val="000000"/>
          <w:sz w:val="24"/>
          <w:szCs w:val="32"/>
          <w:lang w:val="ru-RU" w:eastAsia="ru-RU"/>
        </w:rPr>
        <w:t>про Ц</w:t>
      </w:r>
      <w:r w:rsidRPr="00D3448D">
        <w:rPr>
          <w:rFonts w:ascii="Times New Roman" w:hAnsi="Times New Roman"/>
          <w:bCs/>
          <w:color w:val="000000"/>
          <w:sz w:val="24"/>
          <w:szCs w:val="32"/>
          <w:lang w:val="ru-RU" w:eastAsia="ru-RU"/>
        </w:rPr>
        <w:t xml:space="preserve">ентр надання соціальних послуг </w:t>
      </w:r>
    </w:p>
    <w:p w:rsidR="00F66141" w:rsidRDefault="00F66141" w:rsidP="006661EC">
      <w:pPr>
        <w:shd w:val="clear" w:color="auto" w:fill="FFFFFF"/>
        <w:spacing w:after="0" w:line="240" w:lineRule="auto"/>
        <w:ind w:left="450"/>
        <w:jc w:val="right"/>
        <w:rPr>
          <w:rFonts w:ascii="Times New Roman" w:hAnsi="Times New Roman"/>
          <w:bCs/>
          <w:color w:val="000000"/>
          <w:sz w:val="24"/>
          <w:szCs w:val="32"/>
          <w:lang w:val="ru-RU" w:eastAsia="ru-RU"/>
        </w:rPr>
      </w:pPr>
      <w:r w:rsidRPr="00D3448D">
        <w:rPr>
          <w:rFonts w:ascii="Times New Roman" w:hAnsi="Times New Roman"/>
          <w:bCs/>
          <w:color w:val="000000"/>
          <w:sz w:val="24"/>
          <w:szCs w:val="32"/>
          <w:lang w:val="ru-RU" w:eastAsia="ru-RU"/>
        </w:rPr>
        <w:t>населенню Первозванівської сільської ради</w:t>
      </w:r>
    </w:p>
    <w:p w:rsidR="00F66141" w:rsidRPr="004A0D6F" w:rsidRDefault="00F66141" w:rsidP="009C2167">
      <w:pPr>
        <w:shd w:val="clear" w:color="auto" w:fill="FFFFFF"/>
        <w:spacing w:after="0" w:line="240" w:lineRule="auto"/>
        <w:ind w:left="450"/>
        <w:jc w:val="right"/>
        <w:rPr>
          <w:rFonts w:ascii="Times New Roman" w:hAnsi="Times New Roman"/>
          <w:bCs/>
          <w:color w:val="000000"/>
          <w:szCs w:val="32"/>
          <w:lang w:val="ru-RU" w:eastAsia="ru-RU"/>
        </w:rPr>
      </w:pPr>
      <w:r>
        <w:rPr>
          <w:rFonts w:ascii="Times New Roman" w:hAnsi="Times New Roman"/>
          <w:bCs/>
          <w:color w:val="000000"/>
          <w:szCs w:val="32"/>
          <w:lang w:val="ru-RU" w:eastAsia="ru-RU"/>
        </w:rPr>
        <w:t>від 27 травня 2019 року № 685</w:t>
      </w:r>
    </w:p>
    <w:p w:rsidR="00F66141" w:rsidRPr="00D3448D" w:rsidRDefault="00F66141" w:rsidP="00D3448D">
      <w:pPr>
        <w:shd w:val="clear" w:color="auto" w:fill="FFFFFF"/>
        <w:spacing w:after="0" w:line="240" w:lineRule="auto"/>
        <w:ind w:left="450" w:right="450"/>
        <w:jc w:val="right"/>
        <w:rPr>
          <w:rFonts w:ascii="Times New Roman" w:hAnsi="Times New Roman"/>
          <w:bCs/>
          <w:color w:val="000000"/>
          <w:sz w:val="24"/>
          <w:szCs w:val="32"/>
          <w:lang w:val="ru-RU" w:eastAsia="ru-RU"/>
        </w:rPr>
      </w:pPr>
    </w:p>
    <w:p w:rsidR="00F66141" w:rsidRDefault="00F66141" w:rsidP="00D3448D">
      <w:pPr>
        <w:shd w:val="clear" w:color="auto" w:fill="FFFFFF"/>
        <w:spacing w:after="0" w:line="240" w:lineRule="auto"/>
        <w:ind w:left="450" w:right="450"/>
        <w:jc w:val="center"/>
        <w:rPr>
          <w:rFonts w:ascii="Times New Roman" w:hAnsi="Times New Roman"/>
          <w:b/>
          <w:bCs/>
          <w:color w:val="000000"/>
          <w:sz w:val="28"/>
          <w:szCs w:val="28"/>
          <w:lang w:val="ru-RU" w:eastAsia="ru-RU"/>
        </w:rPr>
      </w:pPr>
    </w:p>
    <w:p w:rsidR="00F66141" w:rsidRPr="00D3448D" w:rsidRDefault="00F66141" w:rsidP="00D3448D">
      <w:pPr>
        <w:shd w:val="clear" w:color="auto" w:fill="FFFFFF"/>
        <w:spacing w:after="0" w:line="240" w:lineRule="auto"/>
        <w:ind w:left="450" w:right="450"/>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МЕТОДИЧНІ РЕКОМЕНДАЦІЇ </w:t>
      </w:r>
      <w:r w:rsidRPr="00D3448D">
        <w:rPr>
          <w:rFonts w:ascii="Times New Roman" w:hAnsi="Times New Roman"/>
          <w:color w:val="000000"/>
          <w:sz w:val="28"/>
          <w:szCs w:val="28"/>
          <w:lang w:val="ru-RU" w:eastAsia="ru-RU"/>
        </w:rPr>
        <w:br/>
      </w:r>
      <w:r w:rsidRPr="00D3448D">
        <w:rPr>
          <w:rFonts w:ascii="Times New Roman" w:hAnsi="Times New Roman"/>
          <w:b/>
          <w:bCs/>
          <w:color w:val="000000"/>
          <w:sz w:val="28"/>
          <w:szCs w:val="28"/>
          <w:lang w:val="ru-RU" w:eastAsia="ru-RU"/>
        </w:rPr>
        <w:t>розрахунку вартості соціальних послуг</w:t>
      </w:r>
    </w:p>
    <w:p w:rsidR="00F66141" w:rsidRDefault="00F66141" w:rsidP="00D3448D">
      <w:pPr>
        <w:shd w:val="clear" w:color="auto" w:fill="FFFFFF"/>
        <w:spacing w:after="0" w:line="240" w:lineRule="auto"/>
        <w:ind w:left="450" w:right="450"/>
        <w:jc w:val="center"/>
        <w:rPr>
          <w:rFonts w:ascii="Times New Roman" w:hAnsi="Times New Roman"/>
          <w:b/>
          <w:bCs/>
          <w:color w:val="000000"/>
          <w:sz w:val="28"/>
          <w:szCs w:val="28"/>
          <w:lang w:val="ru-RU" w:eastAsia="ru-RU"/>
        </w:rPr>
      </w:pPr>
    </w:p>
    <w:p w:rsidR="00F66141" w:rsidRPr="00D3448D" w:rsidRDefault="00F66141" w:rsidP="00D3448D">
      <w:pPr>
        <w:shd w:val="clear" w:color="auto" w:fill="FFFFFF"/>
        <w:spacing w:after="0" w:line="240" w:lineRule="auto"/>
        <w:ind w:left="450" w:right="450"/>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І. Загальні положення</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1. Цими Методичними рекомендаціями регулюється механізм визначення вартості соціальних послуг  в Центрі надання соціальних послуг населенню Первозванівської сільської ради.</w:t>
      </w:r>
    </w:p>
    <w:p w:rsidR="00F66141" w:rsidRPr="003C0393" w:rsidRDefault="00F66141" w:rsidP="00290F2F">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2. Методичні рекомендації розроблені відповідно до </w:t>
      </w:r>
      <w:hyperlink r:id="rId6" w:tgtFrame="_blank" w:history="1">
        <w:r w:rsidRPr="003C0393">
          <w:rPr>
            <w:rFonts w:ascii="Times New Roman" w:hAnsi="Times New Roman"/>
            <w:color w:val="000000"/>
            <w:sz w:val="28"/>
            <w:szCs w:val="28"/>
            <w:lang w:val="ru-RU" w:eastAsia="ru-RU"/>
          </w:rPr>
          <w:t>Бюджетного кодексу України</w:t>
        </w:r>
      </w:hyperlink>
      <w:r w:rsidRPr="003C0393">
        <w:rPr>
          <w:rFonts w:ascii="Times New Roman" w:hAnsi="Times New Roman"/>
          <w:color w:val="000000"/>
          <w:sz w:val="28"/>
          <w:szCs w:val="28"/>
          <w:lang w:val="ru-RU" w:eastAsia="ru-RU"/>
        </w:rPr>
        <w:t>, </w:t>
      </w:r>
      <w:hyperlink r:id="rId7" w:tgtFrame="_blank" w:history="1">
        <w:r w:rsidRPr="003C0393">
          <w:rPr>
            <w:rFonts w:ascii="Times New Roman" w:hAnsi="Times New Roman"/>
            <w:color w:val="000000"/>
            <w:sz w:val="28"/>
            <w:szCs w:val="28"/>
            <w:lang w:val="ru-RU" w:eastAsia="ru-RU"/>
          </w:rPr>
          <w:t>Податкового кодексу України</w:t>
        </w:r>
      </w:hyperlink>
      <w:r w:rsidRPr="003C0393">
        <w:rPr>
          <w:rFonts w:ascii="Times New Roman" w:hAnsi="Times New Roman"/>
          <w:color w:val="000000"/>
          <w:sz w:val="28"/>
          <w:szCs w:val="28"/>
          <w:lang w:val="ru-RU" w:eastAsia="ru-RU"/>
        </w:rPr>
        <w:t>, </w:t>
      </w:r>
      <w:hyperlink r:id="rId8" w:tgtFrame="_blank" w:history="1">
        <w:r w:rsidRPr="003C0393">
          <w:rPr>
            <w:rFonts w:ascii="Times New Roman" w:hAnsi="Times New Roman"/>
            <w:color w:val="000000"/>
            <w:sz w:val="28"/>
            <w:szCs w:val="28"/>
            <w:lang w:val="ru-RU" w:eastAsia="ru-RU"/>
          </w:rPr>
          <w:t>Господарського кодексу України</w:t>
        </w:r>
      </w:hyperlink>
      <w:r w:rsidRPr="003C0393">
        <w:rPr>
          <w:rFonts w:ascii="Times New Roman" w:hAnsi="Times New Roman"/>
          <w:color w:val="000000"/>
          <w:sz w:val="28"/>
          <w:szCs w:val="28"/>
          <w:lang w:val="ru-RU" w:eastAsia="ru-RU"/>
        </w:rPr>
        <w:t>, законів України </w:t>
      </w:r>
      <w:hyperlink r:id="rId9" w:tgtFrame="_blank" w:history="1">
        <w:r w:rsidRPr="003C0393">
          <w:rPr>
            <w:rFonts w:ascii="Times New Roman" w:hAnsi="Times New Roman"/>
            <w:color w:val="000000"/>
            <w:sz w:val="28"/>
            <w:szCs w:val="28"/>
            <w:lang w:val="ru-RU" w:eastAsia="ru-RU"/>
          </w:rPr>
          <w:t>„Про соціальні послуги”</w:t>
        </w:r>
      </w:hyperlink>
      <w:r w:rsidRPr="003C0393">
        <w:rPr>
          <w:rFonts w:ascii="Times New Roman" w:hAnsi="Times New Roman"/>
          <w:color w:val="000000"/>
          <w:sz w:val="28"/>
          <w:szCs w:val="28"/>
          <w:lang w:val="ru-RU" w:eastAsia="ru-RU"/>
        </w:rPr>
        <w:t>, </w:t>
      </w:r>
      <w:hyperlink r:id="rId10" w:tgtFrame="_blank" w:history="1">
        <w:r w:rsidRPr="003C0393">
          <w:rPr>
            <w:rFonts w:ascii="Times New Roman" w:hAnsi="Times New Roman"/>
            <w:color w:val="000000"/>
            <w:sz w:val="28"/>
            <w:szCs w:val="28"/>
            <w:lang w:val="ru-RU" w:eastAsia="ru-RU"/>
          </w:rPr>
          <w:t>„Про ціни і ціноутворення”</w:t>
        </w:r>
      </w:hyperlink>
      <w:r w:rsidRPr="003C0393">
        <w:rPr>
          <w:rFonts w:ascii="Times New Roman" w:hAnsi="Times New Roman"/>
          <w:color w:val="000000"/>
          <w:sz w:val="28"/>
          <w:szCs w:val="28"/>
          <w:lang w:val="ru-RU" w:eastAsia="ru-RU"/>
        </w:rPr>
        <w:t>, </w:t>
      </w:r>
      <w:hyperlink r:id="rId11" w:tgtFrame="_blank" w:history="1">
        <w:r w:rsidRPr="003C0393">
          <w:rPr>
            <w:rFonts w:ascii="Times New Roman" w:hAnsi="Times New Roman"/>
            <w:color w:val="000000"/>
            <w:sz w:val="28"/>
            <w:szCs w:val="28"/>
            <w:lang w:val="ru-RU" w:eastAsia="ru-RU"/>
          </w:rPr>
          <w:t>„Про бухгалтерський облік і фінансову звітність в Україні”</w:t>
        </w:r>
      </w:hyperlink>
      <w:r w:rsidRPr="003C0393">
        <w:rPr>
          <w:rFonts w:ascii="Times New Roman" w:hAnsi="Times New Roman"/>
          <w:color w:val="000000"/>
          <w:sz w:val="28"/>
          <w:szCs w:val="28"/>
          <w:lang w:val="ru-RU" w:eastAsia="ru-RU"/>
        </w:rPr>
        <w:t>  та постановою Кабінету Міністрів України  від 14 січня 2004 року № 12  «Про порядок надання платних соціальних послуг та затвердження їх переліку».</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 xml:space="preserve"> 3. Розрахунки вартості соціальних послуг згідно з цими Методичними рекомендаціями доцільно застосовувати при  розрахунку тарифів на платні послуги  для підопічних Центру.</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4. Вартість соціальної послуги пропонується розраховувати відповідно до економічно обґрунтованих планових витрат, визначених на підставі державних і галузевих нормативів витрат ресурсів, калькуляції вартості соціальних послуг за рахунок бюджетних коштів, з урахуванням цін на матеріальні ресурси та послуги за попередній період на основі розрахункових фінансових показників.</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6. Вартість кожної соціальної послуги доцільно визначати окремо на основі типової структури витрат для визначення вартості соціальної послуги в розрахунку на одну людино-годину (залежно від умов надання соціальної послуги), яка містить статті прямих та адміністративних витрат.</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7. До прямих витрат мають належати:</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24" w:name="n18"/>
      <w:bookmarkEnd w:id="24"/>
      <w:r w:rsidRPr="003C0393">
        <w:rPr>
          <w:rFonts w:ascii="Times New Roman" w:hAnsi="Times New Roman"/>
          <w:color w:val="000000"/>
          <w:sz w:val="28"/>
          <w:szCs w:val="28"/>
          <w:lang w:val="ru-RU" w:eastAsia="ru-RU"/>
        </w:rPr>
        <w:t>заробітна плата і єдиний внесок на загальнообов’язкове державне соціальне страхування основного та допоміжного персоналу;</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3C0393">
        <w:rPr>
          <w:rFonts w:ascii="Times New Roman" w:hAnsi="Times New Roman"/>
          <w:color w:val="000000"/>
          <w:sz w:val="28"/>
          <w:szCs w:val="28"/>
          <w:lang w:val="ru-RU" w:eastAsia="ru-RU"/>
        </w:rPr>
        <w:t>придбання товарів, робіт і послуг, безпосередньо пов’язаних з наданням соціальної послуги основним і допоміжним персоналом (у тому числі предмети, матеріали, обладнання та інвентар; медикаменти, перев’язувальні матеріали; продукти харчування; супутні роботи та послуги; інші витрати на придбання товарів, робіт і послуг);</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25" w:name="n20"/>
      <w:bookmarkEnd w:id="25"/>
      <w:r w:rsidRPr="003C0393">
        <w:rPr>
          <w:rFonts w:ascii="Times New Roman" w:hAnsi="Times New Roman"/>
          <w:color w:val="000000"/>
          <w:sz w:val="28"/>
          <w:szCs w:val="28"/>
          <w:lang w:val="ru-RU" w:eastAsia="ru-RU"/>
        </w:rPr>
        <w:t>інші прямі витрати, необхідні для надання послуги (на транспортування, ремонт і обслуговування спеціального обладнання та інших спеціальних засобів, амортизацію спеціального обладнання та інших спеціальних засобів тощо).</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26" w:name="n21"/>
      <w:bookmarkEnd w:id="26"/>
      <w:r w:rsidRPr="003C0393">
        <w:rPr>
          <w:rFonts w:ascii="Times New Roman" w:hAnsi="Times New Roman"/>
          <w:color w:val="000000"/>
          <w:sz w:val="28"/>
          <w:szCs w:val="28"/>
          <w:lang w:val="ru-RU" w:eastAsia="ru-RU"/>
        </w:rPr>
        <w:t>8. До адміністративних рекомендується відносити витрати:</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27" w:name="n22"/>
      <w:bookmarkEnd w:id="27"/>
      <w:r w:rsidRPr="003C0393">
        <w:rPr>
          <w:rFonts w:ascii="Times New Roman" w:hAnsi="Times New Roman"/>
          <w:color w:val="000000"/>
          <w:sz w:val="28"/>
          <w:szCs w:val="28"/>
          <w:lang w:val="ru-RU" w:eastAsia="ru-RU"/>
        </w:rPr>
        <w:t>на заробітну плату та єдиний внесок на загальнообов’язкове державне соціальне страхування адміністративного, управлінського, господарського та обслуговуючого персоналу;</w:t>
      </w:r>
    </w:p>
    <w:p w:rsidR="00F66141" w:rsidRPr="003C0393"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28" w:name="n23"/>
      <w:bookmarkStart w:id="29" w:name="n24"/>
      <w:bookmarkEnd w:id="28"/>
      <w:bookmarkEnd w:id="29"/>
      <w:r w:rsidRPr="003C0393">
        <w:rPr>
          <w:rFonts w:ascii="Times New Roman" w:hAnsi="Times New Roman"/>
          <w:color w:val="000000"/>
          <w:sz w:val="28"/>
          <w:szCs w:val="28"/>
          <w:lang w:val="ru-RU" w:eastAsia="ru-RU"/>
        </w:rPr>
        <w:t>на придбання товарів, робіт і послуг (у тому числі предмети, матеріали, обладнання та інвентар; роботи та послуги; інші витрати);</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0" w:name="n25"/>
      <w:bookmarkEnd w:id="30"/>
      <w:r w:rsidRPr="00D3448D">
        <w:rPr>
          <w:rFonts w:ascii="Times New Roman" w:hAnsi="Times New Roman"/>
          <w:color w:val="000000"/>
          <w:sz w:val="28"/>
          <w:szCs w:val="28"/>
          <w:lang w:val="ru-RU" w:eastAsia="ru-RU"/>
        </w:rPr>
        <w:t>інші адміністративні витрати (оренда та обслуговування приміщень, будівель і споруд; комунальні послуги та енергоносії; зв’язок; транспортні витрати на адміністративні потреби; відрядження працівників; ремонт і обслуговування обладнання адміністративного призначення; амортизація основних засобів нематеріальних активів та інших необоротних матеріальних активів адміністративного призначення тощо).</w:t>
      </w:r>
    </w:p>
    <w:p w:rsidR="00F66141" w:rsidRDefault="00F66141" w:rsidP="00D3448D">
      <w:pPr>
        <w:shd w:val="clear" w:color="auto" w:fill="FFFFFF"/>
        <w:spacing w:after="0" w:line="240" w:lineRule="auto"/>
        <w:ind w:left="450" w:right="450"/>
        <w:jc w:val="center"/>
        <w:rPr>
          <w:rFonts w:ascii="Times New Roman" w:hAnsi="Times New Roman"/>
          <w:b/>
          <w:bCs/>
          <w:color w:val="000000"/>
          <w:sz w:val="28"/>
          <w:szCs w:val="28"/>
          <w:lang w:val="ru-RU" w:eastAsia="ru-RU"/>
        </w:rPr>
      </w:pPr>
      <w:bookmarkStart w:id="31" w:name="n26"/>
      <w:bookmarkEnd w:id="31"/>
    </w:p>
    <w:p w:rsidR="00F66141" w:rsidRPr="00D3448D" w:rsidRDefault="00F66141" w:rsidP="00D3448D">
      <w:pPr>
        <w:shd w:val="clear" w:color="auto" w:fill="FFFFFF"/>
        <w:spacing w:after="0" w:line="240" w:lineRule="auto"/>
        <w:ind w:left="450" w:right="450"/>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ІІ. Розрахунок вартості соціальної послуги</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2" w:name="n27"/>
      <w:bookmarkEnd w:id="32"/>
      <w:r w:rsidRPr="00D3448D">
        <w:rPr>
          <w:rFonts w:ascii="Times New Roman" w:hAnsi="Times New Roman"/>
          <w:color w:val="000000"/>
          <w:sz w:val="28"/>
          <w:szCs w:val="28"/>
          <w:lang w:val="ru-RU" w:eastAsia="ru-RU"/>
        </w:rPr>
        <w:t>1. При визначенні вартості соціальної послуги враховують вартість надання такої послуги одному одержувачу протягом однієї людино-години, час на її надання та кількість одержувачів.</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3" w:name="n28"/>
      <w:bookmarkEnd w:id="33"/>
      <w:r w:rsidRPr="00D3448D">
        <w:rPr>
          <w:rFonts w:ascii="Times New Roman" w:hAnsi="Times New Roman"/>
          <w:color w:val="000000"/>
          <w:sz w:val="28"/>
          <w:szCs w:val="28"/>
          <w:lang w:val="ru-RU" w:eastAsia="ru-RU"/>
        </w:rPr>
        <w:t>2. До вартості конкретної соціальної послуги пропонується включати частку всіх адміністративних витрат суб’єкта,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 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 та проектами суб’єкта.</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4" w:name="n29"/>
      <w:bookmarkEnd w:id="34"/>
      <w:r w:rsidRPr="00D3448D">
        <w:rPr>
          <w:rFonts w:ascii="Times New Roman" w:hAnsi="Times New Roman"/>
          <w:color w:val="000000"/>
          <w:sz w:val="28"/>
          <w:szCs w:val="28"/>
          <w:lang w:val="ru-RU" w:eastAsia="ru-RU"/>
        </w:rPr>
        <w:t>3. Розміри окремих категорій та / або статей витрат замовника соціальних послуг або суб’єкта рекомендується визначати самостійно виходячи з вартості робочої сили, товарів, робіт і послуг у відповідній адміністративно-територіальній одиниці.</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5" w:name="n30"/>
      <w:bookmarkEnd w:id="35"/>
      <w:r w:rsidRPr="00D3448D">
        <w:rPr>
          <w:rFonts w:ascii="Times New Roman" w:hAnsi="Times New Roman"/>
          <w:color w:val="000000"/>
          <w:sz w:val="28"/>
          <w:szCs w:val="28"/>
          <w:lang w:val="ru-RU" w:eastAsia="ru-RU"/>
        </w:rPr>
        <w:t>4. Для розрахунку вартості соціальної послуги, а також формування та оцінки калькуляції витрат на надання соціальних послуг за рахунок бюджетних коштів замовникам соціальних послуг і суб’єктам рекомендується використовувати наведені нижче формули:</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6" w:name="n31"/>
      <w:bookmarkEnd w:id="36"/>
      <w:r w:rsidRPr="00D3448D">
        <w:rPr>
          <w:rFonts w:ascii="Times New Roman" w:hAnsi="Times New Roman"/>
          <w:color w:val="000000"/>
          <w:sz w:val="28"/>
          <w:szCs w:val="28"/>
          <w:lang w:val="ru-RU" w:eastAsia="ru-RU"/>
        </w:rPr>
        <w:t>1) загальна вартість соціальної послуги:</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37" w:name="n32"/>
      <w:bookmarkEnd w:id="37"/>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ВСП = ВЧ </w:t>
      </w:r>
      <w:r w:rsidRPr="00D3448D">
        <w:rPr>
          <w:rFonts w:ascii="Arial Unicode MS" w:eastAsia="Arial Unicode MS" w:hint="eastAsia"/>
          <w:b/>
          <w:bCs/>
          <w:color w:val="000000"/>
          <w:sz w:val="28"/>
          <w:szCs w:val="28"/>
          <w:lang w:val="ru-RU" w:eastAsia="ru-RU"/>
        </w:rPr>
        <w:t>×</w:t>
      </w:r>
      <w:r w:rsidRPr="00D3448D">
        <w:rPr>
          <w:rFonts w:ascii="Times New Roman" w:hAnsi="Times New Roman"/>
          <w:b/>
          <w:bCs/>
          <w:color w:val="000000"/>
          <w:sz w:val="28"/>
          <w:szCs w:val="28"/>
          <w:lang w:val="ru-RU" w:eastAsia="ru-RU"/>
        </w:rPr>
        <w:t> ВОГ </w:t>
      </w:r>
      <w:r w:rsidRPr="00D3448D">
        <w:rPr>
          <w:rFonts w:ascii="Arial Unicode MS" w:eastAsia="Arial Unicode MS" w:hint="eastAsia"/>
          <w:b/>
          <w:bCs/>
          <w:color w:val="000000"/>
          <w:sz w:val="28"/>
          <w:szCs w:val="28"/>
          <w:lang w:val="ru-RU" w:eastAsia="ru-RU"/>
        </w:rPr>
        <w:t>×</w:t>
      </w:r>
      <w:r w:rsidRPr="00D3448D">
        <w:rPr>
          <w:rFonts w:ascii="Times New Roman" w:hAnsi="Times New Roman"/>
          <w:b/>
          <w:bCs/>
          <w:color w:val="000000"/>
          <w:sz w:val="28"/>
          <w:szCs w:val="28"/>
          <w:lang w:val="ru-RU" w:eastAsia="ru-RU"/>
        </w:rPr>
        <w:t> KО,</w:t>
      </w:r>
    </w:p>
    <w:tbl>
      <w:tblPr>
        <w:tblW w:w="5000" w:type="pct"/>
        <w:jc w:val="center"/>
        <w:tblCellMar>
          <w:left w:w="0" w:type="dxa"/>
          <w:right w:w="0" w:type="dxa"/>
        </w:tblCellMar>
        <w:tblLook w:val="00A0"/>
      </w:tblPr>
      <w:tblGrid>
        <w:gridCol w:w="614"/>
        <w:gridCol w:w="630"/>
        <w:gridCol w:w="307"/>
        <w:gridCol w:w="8094"/>
      </w:tblGrid>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38" w:name="n33"/>
            <w:bookmarkEnd w:id="38"/>
            <w:r w:rsidRPr="00D3448D">
              <w:rPr>
                <w:rFonts w:ascii="Times New Roman" w:hAnsi="Times New Roman"/>
                <w:sz w:val="28"/>
                <w:szCs w:val="28"/>
                <w:lang w:val="ru-RU" w:eastAsia="ru-RU"/>
              </w:rPr>
              <w:t>де:</w:t>
            </w:r>
          </w:p>
        </w:tc>
        <w:tc>
          <w:tcPr>
            <w:tcW w:w="6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ВСП</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вартість соціальної послуги;</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ВЧ</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витрати часу на надання соціальної послуги (кількість людино-годин);</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ВОГ</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вартість надання соціальної послуги протягом однієї людино-години;</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KО</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0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кількість отримувачів соціальної послуги;</w:t>
            </w:r>
          </w:p>
        </w:tc>
      </w:tr>
    </w:tbl>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39" w:name="n34"/>
      <w:bookmarkEnd w:id="39"/>
      <w:r w:rsidRPr="00D3448D">
        <w:rPr>
          <w:rFonts w:ascii="Times New Roman" w:hAnsi="Times New Roman"/>
          <w:color w:val="000000"/>
          <w:sz w:val="28"/>
          <w:szCs w:val="28"/>
          <w:lang w:val="ru-RU" w:eastAsia="ru-RU"/>
        </w:rPr>
        <w:t>2) вартість надання соціальної послуги протягом однієї людино-години:</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40" w:name="n35"/>
      <w:bookmarkEnd w:id="40"/>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ВОГ = ПВ + ЧАВ + ПДВ</w:t>
      </w:r>
      <w:r w:rsidRPr="00D3448D">
        <w:rPr>
          <w:rFonts w:ascii="Times New Roman" w:hAnsi="Times New Roman"/>
          <w:b/>
          <w:bCs/>
          <w:color w:val="000000"/>
          <w:sz w:val="28"/>
          <w:szCs w:val="28"/>
          <w:vertAlign w:val="superscript"/>
          <w:lang w:val="ru-RU" w:eastAsia="ru-RU"/>
        </w:rPr>
        <w:t>-1</w:t>
      </w:r>
      <w:r w:rsidRPr="00D3448D">
        <w:rPr>
          <w:rFonts w:ascii="Times New Roman" w:hAnsi="Times New Roman"/>
          <w:color w:val="000000"/>
          <w:sz w:val="28"/>
          <w:szCs w:val="28"/>
          <w:lang w:val="ru-RU" w:eastAsia="ru-RU"/>
        </w:rPr>
        <w:t>,</w:t>
      </w:r>
    </w:p>
    <w:tbl>
      <w:tblPr>
        <w:tblW w:w="5000" w:type="pct"/>
        <w:jc w:val="center"/>
        <w:tblCellMar>
          <w:left w:w="0" w:type="dxa"/>
          <w:right w:w="0" w:type="dxa"/>
        </w:tblCellMar>
        <w:tblLook w:val="00A0"/>
      </w:tblPr>
      <w:tblGrid>
        <w:gridCol w:w="530"/>
        <w:gridCol w:w="670"/>
        <w:gridCol w:w="405"/>
        <w:gridCol w:w="8040"/>
      </w:tblGrid>
      <w:tr w:rsidR="00F66141" w:rsidRPr="002C7862" w:rsidTr="00D3448D">
        <w:trPr>
          <w:jc w:val="center"/>
        </w:trPr>
        <w:tc>
          <w:tcPr>
            <w:tcW w:w="51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41" w:name="n36"/>
            <w:bookmarkEnd w:id="41"/>
            <w:r w:rsidRPr="00D3448D">
              <w:rPr>
                <w:rFonts w:ascii="Times New Roman" w:hAnsi="Times New Roman"/>
                <w:sz w:val="28"/>
                <w:szCs w:val="28"/>
                <w:lang w:val="ru-RU" w:eastAsia="ru-RU"/>
              </w:rPr>
              <w:t>де:</w:t>
            </w:r>
          </w:p>
        </w:tc>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ВОГ</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вартість надання соціальної послуги протягом однієї людино-години;</w:t>
            </w:r>
          </w:p>
        </w:tc>
      </w:tr>
      <w:tr w:rsidR="00F66141" w:rsidRPr="002C7862" w:rsidTr="00D3448D">
        <w:trPr>
          <w:jc w:val="center"/>
        </w:trPr>
        <w:tc>
          <w:tcPr>
            <w:tcW w:w="51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ПВ</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прямі витрати;</w:t>
            </w:r>
          </w:p>
        </w:tc>
      </w:tr>
      <w:tr w:rsidR="00F66141" w:rsidRPr="002C7862" w:rsidTr="00D3448D">
        <w:trPr>
          <w:jc w:val="center"/>
        </w:trPr>
        <w:tc>
          <w:tcPr>
            <w:tcW w:w="51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ЧАВ</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частка адміністративних витрат, яка враховується при визначенні вартості соціальної послуги;</w:t>
            </w:r>
          </w:p>
        </w:tc>
      </w:tr>
      <w:tr w:rsidR="00F66141" w:rsidRPr="002C7862" w:rsidTr="00D3448D">
        <w:trPr>
          <w:jc w:val="center"/>
        </w:trPr>
        <w:tc>
          <w:tcPr>
            <w:tcW w:w="51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ПДВ</w:t>
            </w:r>
            <w:r w:rsidRPr="00D3448D">
              <w:rPr>
                <w:rFonts w:ascii="Times New Roman" w:hAnsi="Times New Roman"/>
                <w:b/>
                <w:bCs/>
                <w:color w:val="000000"/>
                <w:sz w:val="28"/>
                <w:szCs w:val="28"/>
                <w:vertAlign w:val="superscript"/>
                <w:lang w:val="ru-RU" w:eastAsia="ru-RU"/>
              </w:rPr>
              <w:t>-1</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податок на додану вартість;</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42" w:name="n37"/>
      <w:bookmarkStart w:id="43" w:name="n38"/>
      <w:bookmarkEnd w:id="42"/>
      <w:bookmarkEnd w:id="43"/>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3) прямі витрати:</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44" w:name="n39"/>
      <w:bookmarkEnd w:id="44"/>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ПВ = (ЗПЄВ + ПТРП + ІПВ) / РД / НТРД,</w:t>
      </w:r>
    </w:p>
    <w:tbl>
      <w:tblPr>
        <w:tblW w:w="5000" w:type="pct"/>
        <w:jc w:val="center"/>
        <w:tblCellMar>
          <w:left w:w="0" w:type="dxa"/>
          <w:right w:w="0" w:type="dxa"/>
        </w:tblCellMar>
        <w:tblLook w:val="00A0"/>
      </w:tblPr>
      <w:tblGrid>
        <w:gridCol w:w="585"/>
        <w:gridCol w:w="986"/>
        <w:gridCol w:w="324"/>
        <w:gridCol w:w="7750"/>
      </w:tblGrid>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45" w:name="n40"/>
            <w:bookmarkEnd w:id="45"/>
            <w:r w:rsidRPr="00D3448D">
              <w:rPr>
                <w:rFonts w:ascii="Times New Roman" w:hAnsi="Times New Roman"/>
                <w:sz w:val="28"/>
                <w:szCs w:val="28"/>
                <w:lang w:val="ru-RU" w:eastAsia="ru-RU"/>
              </w:rPr>
              <w:t>де</w:t>
            </w:r>
          </w:p>
        </w:tc>
        <w:tc>
          <w:tcPr>
            <w:tcW w:w="9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ПВ</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прямі витрати;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ЗПЄВ</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і єдиний внесок на загальнообов’язкове державне  соціальне страхування основного та допоміжного персоналу;</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ПТРП</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придбання товарів, робіт і послуг, безпосередньо пов’язаних із наданням соціальної послуги;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ІПВ</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прямі витрати;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РД</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кількість робочих днів на рік;</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НТРД</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норма тривалості робочого дня в годинах.</w:t>
            </w:r>
          </w:p>
        </w:tc>
      </w:tr>
    </w:tbl>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46" w:name="n41"/>
      <w:bookmarkEnd w:id="46"/>
      <w:r w:rsidRPr="00D3448D">
        <w:rPr>
          <w:rFonts w:ascii="Times New Roman" w:hAnsi="Times New Roman"/>
          <w:color w:val="000000"/>
          <w:sz w:val="28"/>
          <w:szCs w:val="28"/>
          <w:lang w:val="ru-RU" w:eastAsia="ru-RU"/>
        </w:rPr>
        <w:t>4) витрати на оплату праці основного та допоміжного персоналу:</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47" w:name="n42"/>
      <w:bookmarkEnd w:id="47"/>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ЗПЄВ = ЗП + ЄВ,</w:t>
      </w:r>
    </w:p>
    <w:tbl>
      <w:tblPr>
        <w:tblW w:w="5000" w:type="pct"/>
        <w:jc w:val="center"/>
        <w:tblCellMar>
          <w:left w:w="0" w:type="dxa"/>
          <w:right w:w="0" w:type="dxa"/>
        </w:tblCellMar>
        <w:tblLook w:val="00A0"/>
      </w:tblPr>
      <w:tblGrid>
        <w:gridCol w:w="617"/>
        <w:gridCol w:w="924"/>
        <w:gridCol w:w="431"/>
        <w:gridCol w:w="7673"/>
      </w:tblGrid>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48" w:name="n43"/>
            <w:bookmarkEnd w:id="48"/>
            <w:r w:rsidRPr="00D3448D">
              <w:rPr>
                <w:rFonts w:ascii="Times New Roman" w:hAnsi="Times New Roman"/>
                <w:sz w:val="28"/>
                <w:szCs w:val="28"/>
                <w:lang w:val="ru-RU" w:eastAsia="ru-RU"/>
              </w:rPr>
              <w:t>де</w:t>
            </w:r>
          </w:p>
        </w:tc>
        <w:tc>
          <w:tcPr>
            <w:tcW w:w="9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ЗПЄВ</w:t>
            </w:r>
          </w:p>
        </w:tc>
        <w:tc>
          <w:tcPr>
            <w:tcW w:w="42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4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і єдиний внесок на загальнообов’язкове державне соціальне страхування основного та допоміжного персоналу;</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w:t>
            </w:r>
          </w:p>
        </w:tc>
        <w:tc>
          <w:tcPr>
            <w:tcW w:w="42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4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основного та допоміжного персоналу;</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ЄВ</w:t>
            </w:r>
          </w:p>
        </w:tc>
        <w:tc>
          <w:tcPr>
            <w:tcW w:w="42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4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єдиний внесок на загальнообов’язкове державне соціальне страхування із заробітної плати основного та допоміжного персоналу.</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49" w:name="n44"/>
      <w:bookmarkEnd w:id="49"/>
      <w:r w:rsidRPr="00D3448D">
        <w:rPr>
          <w:rFonts w:ascii="Times New Roman" w:hAnsi="Times New Roman"/>
          <w:color w:val="000000"/>
          <w:sz w:val="28"/>
          <w:szCs w:val="28"/>
          <w:lang w:val="ru-RU" w:eastAsia="ru-RU"/>
        </w:rPr>
        <w:t>До штату працівників, які безпосередньо беруть участь в наданні соціальної послуги або залучені до її надання, пропонується включати такі категорії:</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2342"/>
        <w:gridCol w:w="2478"/>
        <w:gridCol w:w="2218"/>
        <w:gridCol w:w="2631"/>
      </w:tblGrid>
      <w:tr w:rsidR="00F66141" w:rsidRPr="002C7862" w:rsidTr="00D3448D">
        <w:trPr>
          <w:trHeight w:val="75"/>
        </w:trPr>
        <w:tc>
          <w:tcPr>
            <w:tcW w:w="6900" w:type="dxa"/>
            <w:gridSpan w:val="3"/>
            <w:tcBorders>
              <w:top w:val="single" w:sz="6" w:space="0" w:color="000000"/>
              <w:left w:val="single" w:sz="6" w:space="0" w:color="000000"/>
              <w:bottom w:val="single" w:sz="6" w:space="0" w:color="000000"/>
              <w:right w:val="single" w:sz="6" w:space="0" w:color="000000"/>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b/>
                <w:bCs/>
                <w:color w:val="000000"/>
                <w:sz w:val="28"/>
                <w:szCs w:val="28"/>
                <w:lang w:val="ru-RU" w:eastAsia="ru-RU"/>
              </w:rPr>
              <w:t>Основний персонал</w:t>
            </w:r>
          </w:p>
        </w:tc>
        <w:tc>
          <w:tcPr>
            <w:tcW w:w="2580" w:type="dxa"/>
            <w:vMerge w:val="restart"/>
            <w:tcBorders>
              <w:top w:val="single" w:sz="6" w:space="0" w:color="000000"/>
              <w:left w:val="single" w:sz="6" w:space="0" w:color="000000"/>
              <w:bottom w:val="single" w:sz="6" w:space="0" w:color="000000"/>
              <w:right w:val="single" w:sz="6" w:space="0" w:color="000000"/>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b/>
                <w:bCs/>
                <w:color w:val="000000"/>
                <w:sz w:val="28"/>
                <w:szCs w:val="28"/>
                <w:lang w:val="ru-RU" w:eastAsia="ru-RU"/>
              </w:rPr>
              <w:t>Допоміжний персонал:</w:t>
            </w:r>
            <w:r w:rsidRPr="00D3448D">
              <w:rPr>
                <w:rFonts w:ascii="Times New Roman" w:hAnsi="Times New Roman"/>
                <w:sz w:val="28"/>
                <w:szCs w:val="28"/>
                <w:lang w:val="ru-RU" w:eastAsia="ru-RU"/>
              </w:rPr>
              <w:t> </w:t>
            </w:r>
            <w:r w:rsidRPr="00D3448D">
              <w:rPr>
                <w:rFonts w:ascii="Times New Roman" w:hAnsi="Times New Roman"/>
                <w:sz w:val="28"/>
                <w:szCs w:val="28"/>
                <w:lang w:val="ru-RU" w:eastAsia="ru-RU"/>
              </w:rPr>
              <w:br/>
              <w:t>кухар; водій автотранспортних засобів; підсобний робітник, бібліотекар; інші штатні працівники</w:t>
            </w:r>
          </w:p>
        </w:tc>
      </w:tr>
      <w:tr w:rsidR="00F66141" w:rsidRPr="002C7862" w:rsidTr="00D3448D">
        <w:trPr>
          <w:trHeight w:val="3075"/>
        </w:trPr>
        <w:tc>
          <w:tcPr>
            <w:tcW w:w="2295" w:type="dxa"/>
            <w:tcBorders>
              <w:top w:val="single" w:sz="6" w:space="0" w:color="000000"/>
              <w:left w:val="single" w:sz="6" w:space="0" w:color="000000"/>
              <w:bottom w:val="single" w:sz="6" w:space="0" w:color="000000"/>
              <w:right w:val="single" w:sz="6" w:space="0" w:color="000000"/>
            </w:tcBorders>
          </w:tcPr>
          <w:p w:rsidR="00F66141" w:rsidRPr="00DA68A7" w:rsidRDefault="00F66141" w:rsidP="00D3448D">
            <w:pPr>
              <w:spacing w:after="0" w:line="240" w:lineRule="auto"/>
              <w:jc w:val="center"/>
              <w:rPr>
                <w:rFonts w:ascii="Times New Roman" w:hAnsi="Times New Roman"/>
                <w:sz w:val="28"/>
                <w:szCs w:val="28"/>
                <w:lang w:eastAsia="ru-RU"/>
              </w:rPr>
            </w:pPr>
            <w:r w:rsidRPr="00DA68A7">
              <w:rPr>
                <w:rFonts w:ascii="Times New Roman" w:hAnsi="Times New Roman"/>
                <w:b/>
                <w:bCs/>
                <w:color w:val="000000"/>
                <w:sz w:val="28"/>
                <w:szCs w:val="28"/>
                <w:lang w:eastAsia="ru-RU"/>
              </w:rPr>
              <w:t>Соціальний:</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соціальний працівник; соціальний робітник; фахівець із соціальної роботи; фахівець із соціальної допомоги вдома; практичний психолог; юрист; інші штатні працівники</w:t>
            </w:r>
          </w:p>
        </w:tc>
        <w:tc>
          <w:tcPr>
            <w:tcW w:w="2430" w:type="dxa"/>
            <w:tcBorders>
              <w:top w:val="single" w:sz="6" w:space="0" w:color="000000"/>
              <w:left w:val="single" w:sz="6" w:space="0" w:color="000000"/>
              <w:bottom w:val="single" w:sz="6" w:space="0" w:color="000000"/>
              <w:right w:val="single" w:sz="6" w:space="0" w:color="000000"/>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b/>
                <w:bCs/>
                <w:color w:val="000000"/>
                <w:sz w:val="28"/>
                <w:szCs w:val="28"/>
                <w:lang w:val="ru-RU" w:eastAsia="ru-RU"/>
              </w:rPr>
              <w:t>Медичний:</w:t>
            </w:r>
            <w:r w:rsidRPr="00D3448D">
              <w:rPr>
                <w:rFonts w:ascii="Times New Roman" w:hAnsi="Times New Roman"/>
                <w:sz w:val="28"/>
                <w:szCs w:val="28"/>
                <w:lang w:val="ru-RU" w:eastAsia="ru-RU"/>
              </w:rPr>
              <w:t> </w:t>
            </w:r>
            <w:r w:rsidRPr="00D3448D">
              <w:rPr>
                <w:rFonts w:ascii="Times New Roman" w:hAnsi="Times New Roman"/>
                <w:sz w:val="28"/>
                <w:szCs w:val="28"/>
                <w:lang w:val="ru-RU" w:eastAsia="ru-RU"/>
              </w:rPr>
              <w:br/>
              <w:t>лікарський персонал (лікар); середній медичний персонал (сестра медична); молодший медичний персонал (молодша медична сестра, санітар, санітарка); інші штатні працівники</w:t>
            </w:r>
          </w:p>
        </w:tc>
        <w:tc>
          <w:tcPr>
            <w:tcW w:w="1935" w:type="dxa"/>
            <w:tcBorders>
              <w:top w:val="single" w:sz="6" w:space="0" w:color="000000"/>
              <w:left w:val="single" w:sz="6" w:space="0" w:color="000000"/>
              <w:bottom w:val="single" w:sz="6" w:space="0" w:color="000000"/>
              <w:right w:val="single" w:sz="6" w:space="0" w:color="000000"/>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b/>
                <w:bCs/>
                <w:color w:val="000000"/>
                <w:sz w:val="28"/>
                <w:szCs w:val="28"/>
                <w:lang w:val="ru-RU" w:eastAsia="ru-RU"/>
              </w:rPr>
              <w:t>Педагогічний</w:t>
            </w:r>
            <w:r w:rsidRPr="00D3448D">
              <w:rPr>
                <w:rFonts w:ascii="Times New Roman" w:hAnsi="Times New Roman"/>
                <w:sz w:val="28"/>
                <w:szCs w:val="28"/>
                <w:lang w:val="ru-RU" w:eastAsia="ru-RU"/>
              </w:rPr>
              <w:t>: </w:t>
            </w:r>
            <w:r w:rsidRPr="00D3448D">
              <w:rPr>
                <w:rFonts w:ascii="Times New Roman" w:hAnsi="Times New Roman"/>
                <w:sz w:val="28"/>
                <w:szCs w:val="28"/>
                <w:lang w:val="ru-RU" w:eastAsia="ru-RU"/>
              </w:rPr>
              <w:br/>
              <w:t>вихователь; культорганізатор; методист; педагог соціальний; інші штатні працівники</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66141" w:rsidRPr="00D3448D" w:rsidRDefault="00F66141" w:rsidP="00D3448D">
            <w:pPr>
              <w:spacing w:after="0" w:line="240" w:lineRule="auto"/>
              <w:rPr>
                <w:rFonts w:ascii="Times New Roman" w:hAnsi="Times New Roman"/>
                <w:sz w:val="28"/>
                <w:szCs w:val="28"/>
                <w:lang w:val="ru-RU" w:eastAsia="ru-RU"/>
              </w:rPr>
            </w:pP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50" w:name="n46"/>
      <w:bookmarkEnd w:id="50"/>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Залежно від особливостей надання конкретної соціальної послуги суб’єкт може самостійно долучати до основного чи допоміжного персоналу інших працівників, крім зазначених вище (наприклад, у разі надання соціальної послуги з представництва інтересів або юридичного консультування до основного персоналу можуть долучати юриста, у разі надання соціальної послуги з догляду вдома до допоміжного персоналу можна долучати водія у зв’язку з необхідністю перевезення основного персоналу до місцезнаходження отримувача послуги).</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До прямих витрат рекомендується включати заробітну плату працівників, які безпосередньо залучені до процесу надання соціальних послуг. Заробітну плату пропонується обчислювати на підставі посадових окладів та інших умов оплати праці, передбачених чинним законодавством. Перелік і кількість посад працівників доцільно визначати згідно зі штатним розписом суб’єкта. Навантаження на штатних працівників варто визначати відповідно до норм витрат часу, потрібного для надання послуги відповідними працівниками з урахуванням особливостей соціальної послуги та індивідуальних потреб окремих категорій отримувачів. Норми часових витрат можуть визначатися суб’єктом самостійно.</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Роботу залучених фахівців відповідної спеціалізації (медиків, педагогів, психологів та інших) рекомендується оплачувати за рівнем їх фактичного залучення до надання соціальної послуги, але в межах, визначених типовими нормативами, відповідно до специфіки соціальної послуги. У разі надання соціальної послуги поза межами місця роботи фахівця оплату його праці пропонується проводити за весь час, який було витрачено на надання соціальної послуги, а також за час, який витрачався працівником на переїзд до місця надання соціальної послуги і назад.</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Розмір єдиного внеску на загальнообов’язкове державне соціальне страхування основного та допоміжного персоналу визначається чинним законодавством;</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5) витрати на придбання товарів, робіт і послуг рекомендується розраховувати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r w:rsidRPr="00D3448D">
        <w:rPr>
          <w:rFonts w:ascii="Times New Roman" w:hAnsi="Times New Roman"/>
          <w:b/>
          <w:bCs/>
          <w:color w:val="000000"/>
          <w:sz w:val="28"/>
          <w:szCs w:val="28"/>
          <w:lang w:val="ru-RU" w:eastAsia="ru-RU"/>
        </w:rPr>
        <w:t>ПТРП = ПМО + МПМ + ПХ + СРП + ІВ,</w:t>
      </w:r>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p>
    <w:tbl>
      <w:tblPr>
        <w:tblW w:w="5000" w:type="pct"/>
        <w:jc w:val="center"/>
        <w:tblCellMar>
          <w:left w:w="0" w:type="dxa"/>
          <w:right w:w="0" w:type="dxa"/>
        </w:tblCellMar>
        <w:tblLook w:val="00A0"/>
      </w:tblPr>
      <w:tblGrid>
        <w:gridCol w:w="645"/>
        <w:gridCol w:w="937"/>
        <w:gridCol w:w="292"/>
        <w:gridCol w:w="7771"/>
      </w:tblGrid>
      <w:tr w:rsidR="00F66141" w:rsidRPr="002C7862" w:rsidTr="00D3448D">
        <w:trPr>
          <w:jc w:val="center"/>
        </w:trPr>
        <w:tc>
          <w:tcPr>
            <w:tcW w:w="6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де</w:t>
            </w:r>
          </w:p>
        </w:tc>
        <w:tc>
          <w:tcPr>
            <w:tcW w:w="9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ПТРП</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придбання товарів, робіт і послуг;</w:t>
            </w:r>
          </w:p>
        </w:tc>
      </w:tr>
      <w:tr w:rsidR="00F66141" w:rsidRPr="002C7862" w:rsidTr="00D3448D">
        <w:trPr>
          <w:jc w:val="center"/>
        </w:trPr>
        <w:tc>
          <w:tcPr>
            <w:tcW w:w="6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ПМО</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предмети, матеріали, обладнання та інвентар (у тому числі м’який інвентар та спецодяг), що використовуються для надання соціальної послуги;</w:t>
            </w:r>
          </w:p>
        </w:tc>
      </w:tr>
      <w:tr w:rsidR="00F66141" w:rsidRPr="002C7862" w:rsidTr="00D3448D">
        <w:trPr>
          <w:jc w:val="center"/>
        </w:trPr>
        <w:tc>
          <w:tcPr>
            <w:tcW w:w="6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МПМ</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медикаменти та перев’язувальні матеріали, що використовуються для надання соціальної послуги;</w:t>
            </w:r>
          </w:p>
        </w:tc>
      </w:tr>
      <w:tr w:rsidR="00F66141" w:rsidRPr="002C7862" w:rsidTr="00D3448D">
        <w:trPr>
          <w:jc w:val="center"/>
        </w:trPr>
        <w:tc>
          <w:tcPr>
            <w:tcW w:w="6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ПХ</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продукти харчування, що закуповуються для організації харчування одержувачів, якщо це передбачено державними стандартами соціальних послуг;</w:t>
            </w:r>
          </w:p>
        </w:tc>
      </w:tr>
      <w:tr w:rsidR="00F66141" w:rsidRPr="002C7862" w:rsidTr="00D3448D">
        <w:trPr>
          <w:jc w:val="center"/>
        </w:trPr>
        <w:tc>
          <w:tcPr>
            <w:tcW w:w="6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СРП</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супутні роботи та послуги, що закуповуються для надання соціальної послуги (наприклад, прання, прасування, професійне навчання, супервізія для основного персоналу);</w:t>
            </w:r>
          </w:p>
        </w:tc>
      </w:tr>
      <w:tr w:rsidR="00F66141" w:rsidRPr="002C7862" w:rsidTr="00D3448D">
        <w:trPr>
          <w:jc w:val="center"/>
        </w:trPr>
        <w:tc>
          <w:tcPr>
            <w:tcW w:w="6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ІВ</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витрати на придбання товарів та послуг, що використовуються для надання соціальної послуги;</w:t>
            </w:r>
          </w:p>
        </w:tc>
      </w:tr>
    </w:tbl>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6) інші прямі витрати можна розраховувати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ІПВ = ТВ + РО + РСА + ІВ,</w:t>
      </w:r>
    </w:p>
    <w:tbl>
      <w:tblPr>
        <w:tblW w:w="5000" w:type="pct"/>
        <w:jc w:val="center"/>
        <w:tblCellMar>
          <w:left w:w="0" w:type="dxa"/>
          <w:right w:w="0" w:type="dxa"/>
        </w:tblCellMar>
        <w:tblLook w:val="00A0"/>
      </w:tblPr>
      <w:tblGrid>
        <w:gridCol w:w="585"/>
        <w:gridCol w:w="678"/>
        <w:gridCol w:w="324"/>
        <w:gridCol w:w="8058"/>
      </w:tblGrid>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де</w:t>
            </w: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ІПВ</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прямі витрати;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ТВ</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транспортні витрати, необхідні для надання соціальної послуги;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РО</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ремонт та обслуговування спеціального обладнання й інших спеціальних засобів</w:t>
            </w:r>
            <w:r w:rsidRPr="00D3448D">
              <w:rPr>
                <w:rFonts w:ascii="Times New Roman" w:hAnsi="Times New Roman"/>
                <w:b/>
                <w:bCs/>
                <w:color w:val="000000"/>
                <w:sz w:val="28"/>
                <w:szCs w:val="28"/>
                <w:vertAlign w:val="superscript"/>
                <w:lang w:val="ru-RU" w:eastAsia="ru-RU"/>
              </w:rPr>
              <w:t>-2</w:t>
            </w:r>
            <w:r w:rsidRPr="00D3448D">
              <w:rPr>
                <w:rFonts w:ascii="Times New Roman" w:hAnsi="Times New Roman"/>
                <w:sz w:val="28"/>
                <w:szCs w:val="28"/>
                <w:lang w:val="ru-RU" w:eastAsia="ru-RU"/>
              </w:rPr>
              <w:t>, що використовуються для надання соціальної послуги;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РСА</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річна сума амортизації спеціального обладнання та інших спеціальних засобів, що використовуються для надання соціальної послуги;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ІВ</w:t>
            </w:r>
          </w:p>
        </w:tc>
        <w:tc>
          <w:tcPr>
            <w:tcW w:w="31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витрати, що безпосередньо стосуються надання соціальної послуги;</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7) транспортні витрати залежно від особливостей організації надання конкретної соціальної послуги доцільно обчислювати одним із зазначених нижче способів.</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Якщо суб’єкт користується власними транспортними засобами, транспортні витрати можуть розраховуватися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ТВ = ВПММ + РСА,</w:t>
      </w:r>
    </w:p>
    <w:tbl>
      <w:tblPr>
        <w:tblW w:w="5000" w:type="pct"/>
        <w:jc w:val="center"/>
        <w:tblCellMar>
          <w:left w:w="0" w:type="dxa"/>
          <w:right w:w="0" w:type="dxa"/>
        </w:tblCellMar>
        <w:tblLook w:val="00A0"/>
      </w:tblPr>
      <w:tblGrid>
        <w:gridCol w:w="762"/>
        <w:gridCol w:w="924"/>
        <w:gridCol w:w="342"/>
        <w:gridCol w:w="7617"/>
      </w:tblGrid>
      <w:tr w:rsidR="00F66141" w:rsidRPr="002C7862" w:rsidTr="00D3448D">
        <w:trPr>
          <w:jc w:val="center"/>
        </w:trPr>
        <w:tc>
          <w:tcPr>
            <w:tcW w:w="73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де</w:t>
            </w: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ТВ</w:t>
            </w:r>
          </w:p>
        </w:tc>
        <w:tc>
          <w:tcPr>
            <w:tcW w:w="3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3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транспортні витрати, необхідні для надання соціальної послуги;</w:t>
            </w:r>
          </w:p>
        </w:tc>
      </w:tr>
      <w:tr w:rsidR="00F66141" w:rsidRPr="002C7862" w:rsidTr="00D3448D">
        <w:trPr>
          <w:jc w:val="center"/>
        </w:trPr>
        <w:tc>
          <w:tcPr>
            <w:tcW w:w="73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ВПММ</w:t>
            </w:r>
          </w:p>
        </w:tc>
        <w:tc>
          <w:tcPr>
            <w:tcW w:w="3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3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витрати на паливно-мастильні матеріали, пов’язані з наданням соціальної послуги, обчислені відповідно до норм витрат палива та мастильних матеріалів на автомобільному транспорті</w:t>
            </w:r>
            <w:r w:rsidRPr="00D3448D">
              <w:rPr>
                <w:rFonts w:ascii="Times New Roman" w:hAnsi="Times New Roman"/>
                <w:b/>
                <w:bCs/>
                <w:color w:val="000000"/>
                <w:sz w:val="28"/>
                <w:szCs w:val="28"/>
                <w:vertAlign w:val="superscript"/>
                <w:lang w:val="ru-RU" w:eastAsia="ru-RU"/>
              </w:rPr>
              <w:t>-3;</w:t>
            </w:r>
            <w:r w:rsidRPr="00D3448D">
              <w:rPr>
                <w:rFonts w:ascii="Times New Roman" w:hAnsi="Times New Roman"/>
                <w:sz w:val="28"/>
                <w:szCs w:val="28"/>
                <w:lang w:val="ru-RU" w:eastAsia="ru-RU"/>
              </w:rPr>
              <w:t>;</w:t>
            </w:r>
          </w:p>
        </w:tc>
      </w:tr>
      <w:tr w:rsidR="00F66141" w:rsidRPr="002C7862" w:rsidTr="00D3448D">
        <w:trPr>
          <w:jc w:val="center"/>
        </w:trPr>
        <w:tc>
          <w:tcPr>
            <w:tcW w:w="73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РСА</w:t>
            </w:r>
          </w:p>
        </w:tc>
        <w:tc>
          <w:tcPr>
            <w:tcW w:w="3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3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річна сума амортизації транспортних засобів, визначена відповідно до Національних положень (стандартів) бухгалтерського обліку в державному секторі</w:t>
            </w:r>
            <w:r w:rsidRPr="00D3448D">
              <w:rPr>
                <w:rFonts w:ascii="Times New Roman" w:hAnsi="Times New Roman"/>
                <w:b/>
                <w:bCs/>
                <w:color w:val="000000"/>
                <w:sz w:val="28"/>
                <w:szCs w:val="28"/>
                <w:vertAlign w:val="superscript"/>
                <w:lang w:val="ru-RU" w:eastAsia="ru-RU"/>
              </w:rPr>
              <w:t>-4</w:t>
            </w:r>
            <w:r w:rsidRPr="00D3448D">
              <w:rPr>
                <w:rFonts w:ascii="Times New Roman" w:hAnsi="Times New Roman"/>
                <w:sz w:val="28"/>
                <w:szCs w:val="28"/>
                <w:lang w:val="ru-RU" w:eastAsia="ru-RU"/>
              </w:rPr>
              <w:t>.</w:t>
            </w:r>
          </w:p>
        </w:tc>
      </w:tr>
    </w:tbl>
    <w:p w:rsidR="00F66141" w:rsidRPr="00DA68A7" w:rsidRDefault="00F66141" w:rsidP="00D3448D">
      <w:pPr>
        <w:shd w:val="clear" w:color="auto" w:fill="FFFFFF"/>
        <w:spacing w:after="0" w:line="240" w:lineRule="auto"/>
        <w:ind w:firstLine="450"/>
        <w:jc w:val="both"/>
        <w:rPr>
          <w:rFonts w:ascii="Times New Roman" w:hAnsi="Times New Roman"/>
          <w:color w:val="000000"/>
          <w:sz w:val="28"/>
          <w:szCs w:val="28"/>
          <w:lang w:eastAsia="ru-RU"/>
        </w:rPr>
      </w:pPr>
      <w:r w:rsidRPr="00DA68A7">
        <w:rPr>
          <w:rFonts w:ascii="Times New Roman" w:hAnsi="Times New Roman"/>
          <w:color w:val="000000"/>
          <w:sz w:val="28"/>
          <w:szCs w:val="28"/>
          <w:lang w:eastAsia="ru-RU"/>
        </w:rPr>
        <w:t>Якщо суб’єкт компенсує витрати на проїзд працівникам, задіяним у наданні соціальної послуги, транспортні витрати рекомендується визначати в розмірі вартості проїзду громадським транспортом (крім таксі) відповідно до проїзних документів;</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8) частка адміністративних витрат, яка враховується при визначенні вартості соціальної послуги, може розраховуватися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ЧАВ = АВ </w:t>
      </w:r>
      <w:r w:rsidRPr="00D3448D">
        <w:rPr>
          <w:rFonts w:ascii="Arial Unicode MS" w:eastAsia="Arial Unicode MS" w:hint="eastAsia"/>
          <w:b/>
          <w:bCs/>
          <w:color w:val="000000"/>
          <w:sz w:val="28"/>
          <w:szCs w:val="28"/>
          <w:lang w:val="ru-RU" w:eastAsia="ru-RU"/>
        </w:rPr>
        <w:t>×</w:t>
      </w:r>
      <w:r w:rsidRPr="00D3448D">
        <w:rPr>
          <w:rFonts w:ascii="Times New Roman" w:hAnsi="Times New Roman"/>
          <w:b/>
          <w:bCs/>
          <w:color w:val="000000"/>
          <w:sz w:val="28"/>
          <w:szCs w:val="28"/>
          <w:lang w:val="ru-RU" w:eastAsia="ru-RU"/>
        </w:rPr>
        <w:t> KРАВ / РД / НТРД,</w:t>
      </w:r>
    </w:p>
    <w:tbl>
      <w:tblPr>
        <w:tblW w:w="5000" w:type="pct"/>
        <w:jc w:val="center"/>
        <w:tblCellMar>
          <w:left w:w="0" w:type="dxa"/>
          <w:right w:w="0" w:type="dxa"/>
        </w:tblCellMar>
        <w:tblLook w:val="00A0"/>
      </w:tblPr>
      <w:tblGrid>
        <w:gridCol w:w="586"/>
        <w:gridCol w:w="878"/>
        <w:gridCol w:w="385"/>
        <w:gridCol w:w="7796"/>
      </w:tblGrid>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51" w:name="n65"/>
            <w:bookmarkEnd w:id="51"/>
            <w:r w:rsidRPr="00D3448D">
              <w:rPr>
                <w:rFonts w:ascii="Times New Roman" w:hAnsi="Times New Roman"/>
                <w:sz w:val="28"/>
                <w:szCs w:val="28"/>
                <w:lang w:val="ru-RU" w:eastAsia="ru-RU"/>
              </w:rPr>
              <w:t>де</w:t>
            </w:r>
          </w:p>
        </w:tc>
        <w:tc>
          <w:tcPr>
            <w:tcW w:w="85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ЧАВ</w:t>
            </w:r>
          </w:p>
        </w:tc>
        <w:tc>
          <w:tcPr>
            <w:tcW w:w="3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частка адміністративних витрат, яка враховується при визначенні вартості соціальної послуги;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АВ</w:t>
            </w:r>
          </w:p>
        </w:tc>
        <w:tc>
          <w:tcPr>
            <w:tcW w:w="3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адміністративні витрати;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КРАВ</w:t>
            </w:r>
          </w:p>
        </w:tc>
        <w:tc>
          <w:tcPr>
            <w:tcW w:w="3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коефіцієнт розподілу адміністративних витрат;</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РД</w:t>
            </w:r>
          </w:p>
        </w:tc>
        <w:tc>
          <w:tcPr>
            <w:tcW w:w="3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кількість робочих днів на рік;</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5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НТРД</w:t>
            </w:r>
          </w:p>
        </w:tc>
        <w:tc>
          <w:tcPr>
            <w:tcW w:w="3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5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норма тривалості робочого дня в годинах;</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52" w:name="n66"/>
      <w:bookmarkStart w:id="53" w:name="n67"/>
      <w:bookmarkEnd w:id="52"/>
      <w:bookmarkEnd w:id="53"/>
    </w:p>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9) Адміністративні витрати на надання соціальної послуги пропонується розраховувати за формул</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ою:</w:t>
      </w:r>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bookmarkStart w:id="54" w:name="n68"/>
      <w:bookmarkEnd w:id="54"/>
      <w:r w:rsidRPr="00D3448D">
        <w:rPr>
          <w:rFonts w:ascii="Times New Roman" w:hAnsi="Times New Roman"/>
          <w:b/>
          <w:bCs/>
          <w:color w:val="000000"/>
          <w:sz w:val="28"/>
          <w:szCs w:val="28"/>
          <w:lang w:val="ru-RU" w:eastAsia="ru-RU"/>
        </w:rPr>
        <w:t>АВ = ЗПЄВ + ПТРП + ІАВ,</w:t>
      </w:r>
    </w:p>
    <w:tbl>
      <w:tblPr>
        <w:tblW w:w="5000" w:type="pct"/>
        <w:jc w:val="center"/>
        <w:tblCellMar>
          <w:left w:w="0" w:type="dxa"/>
          <w:right w:w="0" w:type="dxa"/>
        </w:tblCellMar>
        <w:tblLook w:val="00A0"/>
      </w:tblPr>
      <w:tblGrid>
        <w:gridCol w:w="601"/>
        <w:gridCol w:w="786"/>
        <w:gridCol w:w="354"/>
        <w:gridCol w:w="7904"/>
      </w:tblGrid>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55" w:name="n69"/>
            <w:bookmarkEnd w:id="55"/>
            <w:r w:rsidRPr="00D3448D">
              <w:rPr>
                <w:rFonts w:ascii="Times New Roman" w:hAnsi="Times New Roman"/>
                <w:sz w:val="28"/>
                <w:szCs w:val="28"/>
                <w:lang w:val="ru-RU" w:eastAsia="ru-RU"/>
              </w:rPr>
              <w:t>де</w:t>
            </w:r>
          </w:p>
        </w:tc>
        <w:tc>
          <w:tcPr>
            <w:tcW w:w="76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АВ</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адміністративні витрати;</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76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ЗПЄВ</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76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ПТРП</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придбання товарів, робіт та послуг на адміністративні потреби;</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76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ІАВ</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адміністративні витрати;</w:t>
            </w:r>
          </w:p>
        </w:tc>
      </w:tr>
    </w:tbl>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56" w:name="n70"/>
      <w:bookmarkEnd w:id="56"/>
      <w:r w:rsidRPr="00D3448D">
        <w:rPr>
          <w:rFonts w:ascii="Times New Roman" w:hAnsi="Times New Roman"/>
          <w:color w:val="000000"/>
          <w:sz w:val="28"/>
          <w:szCs w:val="28"/>
          <w:lang w:val="ru-RU" w:eastAsia="ru-RU"/>
        </w:rPr>
        <w:t>10) 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 рекомендується розраховувати за формулою:</w:t>
      </w:r>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bookmarkStart w:id="57" w:name="n71"/>
      <w:bookmarkEnd w:id="57"/>
      <w:r w:rsidRPr="00D3448D">
        <w:rPr>
          <w:rFonts w:ascii="Times New Roman" w:hAnsi="Times New Roman"/>
          <w:b/>
          <w:bCs/>
          <w:color w:val="000000"/>
          <w:sz w:val="28"/>
          <w:szCs w:val="28"/>
          <w:lang w:val="ru-RU" w:eastAsia="ru-RU"/>
        </w:rPr>
        <w:t>ЗПЄВ = ЗП + ЄВ,</w:t>
      </w:r>
    </w:p>
    <w:tbl>
      <w:tblPr>
        <w:tblW w:w="5000" w:type="pct"/>
        <w:jc w:val="center"/>
        <w:tblCellMar>
          <w:left w:w="0" w:type="dxa"/>
          <w:right w:w="0" w:type="dxa"/>
        </w:tblCellMar>
        <w:tblLook w:val="00A0"/>
      </w:tblPr>
      <w:tblGrid>
        <w:gridCol w:w="616"/>
        <w:gridCol w:w="740"/>
        <w:gridCol w:w="308"/>
        <w:gridCol w:w="7981"/>
      </w:tblGrid>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58" w:name="n72"/>
            <w:bookmarkEnd w:id="58"/>
            <w:r w:rsidRPr="00D3448D">
              <w:rPr>
                <w:rFonts w:ascii="Times New Roman" w:hAnsi="Times New Roman"/>
                <w:sz w:val="28"/>
                <w:szCs w:val="28"/>
                <w:lang w:val="ru-RU" w:eastAsia="ru-RU"/>
              </w:rPr>
              <w:t>де</w:t>
            </w:r>
          </w:p>
        </w:tc>
        <w:tc>
          <w:tcPr>
            <w:tcW w:w="72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ЗПЄВ</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і 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72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адміністративного та управлінського, а також господарського та обслуговуючого персоналу;</w:t>
            </w:r>
          </w:p>
        </w:tc>
      </w:tr>
      <w:tr w:rsidR="00F66141" w:rsidRPr="002C7862" w:rsidTr="00D3448D">
        <w:trPr>
          <w:jc w:val="center"/>
        </w:trPr>
        <w:tc>
          <w:tcPr>
            <w:tcW w:w="6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72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ЄВ</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7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єдиний внесок на загальнообов’язкове державне соціальне страхування адміністративного та управлінського, а також господарського та обслуговуючого персоналу.</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59" w:name="n73"/>
      <w:bookmarkEnd w:id="59"/>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До заробітної плати адміністративного та управлінського, а також господарського та обслуговуючого персоналу доцільно включати заробітну плату працівників, які виконують відповідні функції при наданні соціальної послуги.</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60" w:name="n74"/>
      <w:bookmarkEnd w:id="60"/>
      <w:r w:rsidRPr="00D3448D">
        <w:rPr>
          <w:rFonts w:ascii="Times New Roman" w:hAnsi="Times New Roman"/>
          <w:color w:val="000000"/>
          <w:sz w:val="28"/>
          <w:szCs w:val="28"/>
          <w:lang w:val="ru-RU" w:eastAsia="ru-RU"/>
        </w:rPr>
        <w:t>До адміністративного та управлінського, а також господарського та обслуговуючого персоналу можуть входити працівники таких штатних категорій:</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834"/>
        <w:gridCol w:w="4835"/>
      </w:tblGrid>
      <w:tr w:rsidR="00F66141" w:rsidRPr="002C7862" w:rsidTr="00D3448D">
        <w:trPr>
          <w:trHeight w:val="585"/>
        </w:trPr>
        <w:tc>
          <w:tcPr>
            <w:tcW w:w="4695" w:type="dxa"/>
            <w:tcBorders>
              <w:top w:val="single" w:sz="6" w:space="0" w:color="000000"/>
              <w:left w:val="single" w:sz="6" w:space="0" w:color="000000"/>
              <w:bottom w:val="nil"/>
              <w:right w:val="single" w:sz="6" w:space="0" w:color="000000"/>
            </w:tcBorders>
          </w:tcPr>
          <w:p w:rsidR="00F66141" w:rsidRPr="00D3448D" w:rsidRDefault="00F66141" w:rsidP="00D3448D">
            <w:pPr>
              <w:spacing w:after="0" w:line="240" w:lineRule="auto"/>
              <w:jc w:val="center"/>
              <w:rPr>
                <w:rFonts w:ascii="Times New Roman" w:hAnsi="Times New Roman"/>
                <w:sz w:val="28"/>
                <w:szCs w:val="28"/>
                <w:lang w:val="ru-RU" w:eastAsia="ru-RU"/>
              </w:rPr>
            </w:pPr>
            <w:bookmarkStart w:id="61" w:name="n75"/>
            <w:bookmarkEnd w:id="61"/>
            <w:r w:rsidRPr="00D3448D">
              <w:rPr>
                <w:rFonts w:ascii="Times New Roman" w:hAnsi="Times New Roman"/>
                <w:b/>
                <w:bCs/>
                <w:color w:val="000000"/>
                <w:sz w:val="28"/>
                <w:szCs w:val="28"/>
                <w:lang w:val="ru-RU" w:eastAsia="ru-RU"/>
              </w:rPr>
              <w:t>Адміністративний та управлінський персонал:</w:t>
            </w:r>
          </w:p>
        </w:tc>
        <w:tc>
          <w:tcPr>
            <w:tcW w:w="4695" w:type="dxa"/>
            <w:tcBorders>
              <w:top w:val="single" w:sz="6" w:space="0" w:color="000000"/>
              <w:left w:val="nil"/>
              <w:bottom w:val="nil"/>
              <w:right w:val="single" w:sz="6" w:space="0" w:color="000000"/>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b/>
                <w:bCs/>
                <w:color w:val="000000"/>
                <w:sz w:val="28"/>
                <w:szCs w:val="28"/>
                <w:lang w:val="ru-RU" w:eastAsia="ru-RU"/>
              </w:rPr>
              <w:t>Господарський та обслуговуючий персонал:</w:t>
            </w:r>
          </w:p>
        </w:tc>
      </w:tr>
      <w:tr w:rsidR="00F66141" w:rsidRPr="002C7862" w:rsidTr="00D3448D">
        <w:trPr>
          <w:trHeight w:val="3015"/>
        </w:trPr>
        <w:tc>
          <w:tcPr>
            <w:tcW w:w="4695" w:type="dxa"/>
            <w:tcBorders>
              <w:top w:val="nil"/>
              <w:left w:val="single" w:sz="6" w:space="0" w:color="000000"/>
              <w:bottom w:val="single" w:sz="6" w:space="0" w:color="000000"/>
              <w:right w:val="single" w:sz="6" w:space="0" w:color="000000"/>
            </w:tcBorders>
          </w:tcPr>
          <w:p w:rsidR="00F66141" w:rsidRPr="00DA68A7" w:rsidRDefault="00F66141" w:rsidP="00D3448D">
            <w:pPr>
              <w:spacing w:after="0" w:line="240" w:lineRule="auto"/>
              <w:rPr>
                <w:rFonts w:ascii="Times New Roman" w:hAnsi="Times New Roman"/>
                <w:sz w:val="28"/>
                <w:szCs w:val="28"/>
                <w:lang w:eastAsia="ru-RU"/>
              </w:rPr>
            </w:pPr>
            <w:r w:rsidRPr="00DA68A7">
              <w:rPr>
                <w:rFonts w:ascii="Times New Roman" w:hAnsi="Times New Roman"/>
                <w:sz w:val="28"/>
                <w:szCs w:val="28"/>
                <w:lang w:eastAsia="ru-RU"/>
              </w:rPr>
              <w:t>директор;</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заступник директора;</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головний бухгалтер;</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касир;</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інспектор з кадрів;</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юрисконсульт;</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завідувач канцелярії;</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завідувач господарства;</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адміністратор черговий;</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інші штатні працівники</w:t>
            </w:r>
          </w:p>
        </w:tc>
        <w:tc>
          <w:tcPr>
            <w:tcW w:w="4695" w:type="dxa"/>
            <w:tcBorders>
              <w:top w:val="nil"/>
              <w:left w:val="nil"/>
              <w:bottom w:val="single" w:sz="6" w:space="0" w:color="000000"/>
              <w:right w:val="single" w:sz="6" w:space="0" w:color="000000"/>
            </w:tcBorders>
          </w:tcPr>
          <w:p w:rsidR="00F66141" w:rsidRPr="00DA68A7" w:rsidRDefault="00F66141" w:rsidP="00D3448D">
            <w:pPr>
              <w:spacing w:after="0" w:line="240" w:lineRule="auto"/>
              <w:rPr>
                <w:rFonts w:ascii="Times New Roman" w:hAnsi="Times New Roman"/>
                <w:sz w:val="28"/>
                <w:szCs w:val="28"/>
                <w:lang w:eastAsia="ru-RU"/>
              </w:rPr>
            </w:pPr>
            <w:r w:rsidRPr="00DA68A7">
              <w:rPr>
                <w:rFonts w:ascii="Times New Roman" w:hAnsi="Times New Roman"/>
                <w:sz w:val="28"/>
                <w:szCs w:val="28"/>
                <w:lang w:eastAsia="ru-RU"/>
              </w:rPr>
              <w:t>робітник з комплексного обслуговування та ремонту будинків;</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прибиральник службових приміщень;</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прибиральник територій;</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водій автотранспортних засобів;</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сторож;</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технік;</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електромонтер з ремонту та обслуговування електроустановок;</w:t>
            </w:r>
            <w:r w:rsidRPr="00D3448D">
              <w:rPr>
                <w:rFonts w:ascii="Times New Roman" w:hAnsi="Times New Roman"/>
                <w:sz w:val="28"/>
                <w:szCs w:val="28"/>
                <w:lang w:val="ru-RU" w:eastAsia="ru-RU"/>
              </w:rPr>
              <w:t> </w:t>
            </w:r>
            <w:r w:rsidRPr="00DA68A7">
              <w:rPr>
                <w:rFonts w:ascii="Times New Roman" w:hAnsi="Times New Roman"/>
                <w:sz w:val="28"/>
                <w:szCs w:val="28"/>
                <w:lang w:eastAsia="ru-RU"/>
              </w:rPr>
              <w:br/>
              <w:t>інші штатні працівники</w:t>
            </w:r>
          </w:p>
        </w:tc>
      </w:tr>
    </w:tbl>
    <w:p w:rsidR="00F66141" w:rsidRPr="00DA68A7" w:rsidRDefault="00F66141" w:rsidP="00D3448D">
      <w:pPr>
        <w:shd w:val="clear" w:color="auto" w:fill="FFFFFF"/>
        <w:spacing w:after="0" w:line="240" w:lineRule="auto"/>
        <w:ind w:firstLine="450"/>
        <w:jc w:val="both"/>
        <w:rPr>
          <w:rFonts w:ascii="Times New Roman" w:hAnsi="Times New Roman"/>
          <w:color w:val="000000"/>
          <w:sz w:val="28"/>
          <w:szCs w:val="28"/>
          <w:lang w:eastAsia="ru-RU"/>
        </w:rPr>
      </w:pPr>
      <w:bookmarkStart w:id="62" w:name="n76"/>
      <w:bookmarkEnd w:id="62"/>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Вбачається за доцільне заробітну плату обчислювати на підставі розмірів посадових окладів та інших умов оплати праці, передбачених чинним законодавством. Перелік, кількість посад працівників, умови оплати праці пропонується визначати згідно зі штатним розписом суб’єкта.</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63" w:name="n77"/>
      <w:bookmarkEnd w:id="63"/>
      <w:r w:rsidRPr="00D3448D">
        <w:rPr>
          <w:rFonts w:ascii="Times New Roman" w:hAnsi="Times New Roman"/>
          <w:color w:val="000000"/>
          <w:sz w:val="28"/>
          <w:szCs w:val="28"/>
          <w:lang w:val="ru-RU" w:eastAsia="ru-RU"/>
        </w:rPr>
        <w:t>Розмір єдиного внеску на загальнообов’язкове державне соціальне страхування визначається чинним законодавством;</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64" w:name="n78"/>
      <w:bookmarkEnd w:id="64"/>
      <w:r w:rsidRPr="00D3448D">
        <w:rPr>
          <w:rFonts w:ascii="Times New Roman" w:hAnsi="Times New Roman"/>
          <w:color w:val="000000"/>
          <w:sz w:val="28"/>
          <w:szCs w:val="28"/>
          <w:lang w:val="ru-RU" w:eastAsia="ru-RU"/>
        </w:rPr>
        <w:t>11) витрати на придбання товарів, робіт і послуг на адміністративні потреби можуть розраховуватися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65" w:name="n79"/>
      <w:bookmarkEnd w:id="65"/>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ПТРП = ПМО + РП + ІВ,</w:t>
      </w:r>
    </w:p>
    <w:tbl>
      <w:tblPr>
        <w:tblW w:w="5000" w:type="pct"/>
        <w:jc w:val="center"/>
        <w:tblCellMar>
          <w:left w:w="0" w:type="dxa"/>
          <w:right w:w="0" w:type="dxa"/>
        </w:tblCellMar>
        <w:tblLook w:val="00A0"/>
      </w:tblPr>
      <w:tblGrid>
        <w:gridCol w:w="601"/>
        <w:gridCol w:w="847"/>
        <w:gridCol w:w="293"/>
        <w:gridCol w:w="7904"/>
      </w:tblGrid>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66" w:name="n80"/>
            <w:bookmarkEnd w:id="66"/>
            <w:r w:rsidRPr="00D3448D">
              <w:rPr>
                <w:rFonts w:ascii="Times New Roman" w:hAnsi="Times New Roman"/>
                <w:sz w:val="28"/>
                <w:szCs w:val="28"/>
                <w:lang w:val="ru-RU" w:eastAsia="ru-RU"/>
              </w:rPr>
              <w:t>де</w:t>
            </w: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ПТРП</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придбання товарів, робіт та послуг для забезпечення адміністративних потреб;</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ПМО</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предмети, матеріали, обладнання та інвентар для забезпечення адміністративних потреб;</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РП</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роботи та послуги для забезпечення адміністративних потреб;</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82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ІВ</w:t>
            </w:r>
          </w:p>
        </w:tc>
        <w:tc>
          <w:tcPr>
            <w:tcW w:w="2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69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витрати на придбання товарів, робіт і послуг, необхідних для виконання адміністративних функцій;</w:t>
            </w:r>
          </w:p>
        </w:tc>
      </w:tr>
    </w:tbl>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67" w:name="n81"/>
      <w:bookmarkEnd w:id="67"/>
      <w:r w:rsidRPr="00D3448D">
        <w:rPr>
          <w:rFonts w:ascii="Times New Roman" w:hAnsi="Times New Roman"/>
          <w:color w:val="000000"/>
          <w:sz w:val="28"/>
          <w:szCs w:val="28"/>
          <w:lang w:val="ru-RU" w:eastAsia="ru-RU"/>
        </w:rPr>
        <w:t>12) інші адміністративні витрати пропонується розраховувати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68" w:name="n82"/>
      <w:bookmarkEnd w:id="68"/>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ІАВ = ОО + КПЕ + ПЗ + ТВ + ВВ + РОО + РСА + ІВ,</w:t>
      </w:r>
    </w:p>
    <w:tbl>
      <w:tblPr>
        <w:tblW w:w="5000" w:type="pct"/>
        <w:jc w:val="center"/>
        <w:tblCellMar>
          <w:left w:w="0" w:type="dxa"/>
          <w:right w:w="0" w:type="dxa"/>
        </w:tblCellMar>
        <w:tblLook w:val="00A0"/>
      </w:tblPr>
      <w:tblGrid>
        <w:gridCol w:w="586"/>
        <w:gridCol w:w="585"/>
        <w:gridCol w:w="308"/>
        <w:gridCol w:w="8166"/>
      </w:tblGrid>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69" w:name="n83"/>
            <w:bookmarkEnd w:id="69"/>
            <w:r w:rsidRPr="00D3448D">
              <w:rPr>
                <w:rFonts w:ascii="Times New Roman" w:hAnsi="Times New Roman"/>
                <w:sz w:val="28"/>
                <w:szCs w:val="28"/>
                <w:lang w:val="ru-RU" w:eastAsia="ru-RU"/>
              </w:rPr>
              <w:t>де</w:t>
            </w: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ІАВ</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адміністративні витрати;</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ОО</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оренда та обслуговування приміщень, будівель і споруд;</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КПЕ</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витрати на оплату комунальних послуг та енергоносіїв;</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ПЗ</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витрати на оплату послуг зв’язку (у тому числі пошта, телефон, інтернет);</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ТВ</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транспортні витрати для забезпечення адміністративних потреб;</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ВВ</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витрати на відрядження працівників;</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РОО</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ремонт та обслуговування обладнання адміністративного призначення;</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РСА</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річна сума амортизації нематеріальних активів основних засобів та амортизація інших необоротних матеріальних активів адміністративного призначення, розрахована відповідно до Національних положень (стандарту) бухгалтерського обліку в державному секторі;</w:t>
            </w:r>
          </w:p>
        </w:tc>
      </w:tr>
      <w:tr w:rsidR="00F66141" w:rsidRPr="002C7862" w:rsidTr="00D3448D">
        <w:trPr>
          <w:jc w:val="center"/>
        </w:trPr>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57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ІВ</w:t>
            </w:r>
          </w:p>
        </w:tc>
        <w:tc>
          <w:tcPr>
            <w:tcW w:w="30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95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інші витрати;</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0" w:name="n84"/>
      <w:bookmarkEnd w:id="70"/>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13) у витрати на оплату комунальних послуг та енергоносіїв рекомендується включати оплату :</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1" w:name="n85"/>
      <w:bookmarkEnd w:id="71"/>
      <w:r w:rsidRPr="00D3448D">
        <w:rPr>
          <w:rFonts w:ascii="Times New Roman" w:hAnsi="Times New Roman"/>
          <w:color w:val="000000"/>
          <w:sz w:val="28"/>
          <w:szCs w:val="28"/>
          <w:lang w:val="ru-RU" w:eastAsia="ru-RU"/>
        </w:rPr>
        <w:t>послуг теплопостачання;</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2" w:name="n86"/>
      <w:bookmarkEnd w:id="72"/>
      <w:r w:rsidRPr="00D3448D">
        <w:rPr>
          <w:rFonts w:ascii="Times New Roman" w:hAnsi="Times New Roman"/>
          <w:color w:val="000000"/>
          <w:sz w:val="28"/>
          <w:szCs w:val="28"/>
          <w:lang w:val="ru-RU" w:eastAsia="ru-RU"/>
        </w:rPr>
        <w:t>послуг водопостачання та водовідведення;</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3" w:name="n87"/>
      <w:bookmarkEnd w:id="73"/>
      <w:r w:rsidRPr="00D3448D">
        <w:rPr>
          <w:rFonts w:ascii="Times New Roman" w:hAnsi="Times New Roman"/>
          <w:color w:val="000000"/>
          <w:sz w:val="28"/>
          <w:szCs w:val="28"/>
          <w:lang w:val="ru-RU" w:eastAsia="ru-RU"/>
        </w:rPr>
        <w:t>послуг постачання електроенергії;</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4" w:name="n88"/>
      <w:bookmarkEnd w:id="74"/>
      <w:r w:rsidRPr="00D3448D">
        <w:rPr>
          <w:rFonts w:ascii="Times New Roman" w:hAnsi="Times New Roman"/>
          <w:color w:val="000000"/>
          <w:sz w:val="28"/>
          <w:szCs w:val="28"/>
          <w:lang w:val="ru-RU" w:eastAsia="ru-RU"/>
        </w:rPr>
        <w:t>послуг постачання природного газу;</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5" w:name="n89"/>
      <w:bookmarkEnd w:id="75"/>
      <w:r w:rsidRPr="00D3448D">
        <w:rPr>
          <w:rFonts w:ascii="Times New Roman" w:hAnsi="Times New Roman"/>
          <w:color w:val="000000"/>
          <w:sz w:val="28"/>
          <w:szCs w:val="28"/>
          <w:lang w:val="ru-RU" w:eastAsia="ru-RU"/>
        </w:rPr>
        <w:t>інших енергоносіїв (у тому числі придбання твердого палива, скрапленого газу);</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76" w:name="n90"/>
      <w:bookmarkEnd w:id="76"/>
      <w:r w:rsidRPr="00D3448D">
        <w:rPr>
          <w:rFonts w:ascii="Times New Roman" w:hAnsi="Times New Roman"/>
          <w:color w:val="000000"/>
          <w:sz w:val="28"/>
          <w:szCs w:val="28"/>
          <w:lang w:val="ru-RU" w:eastAsia="ru-RU"/>
        </w:rPr>
        <w:t>14) транспортні витрати для забезпечення адміністративних потреб можуть розраховуватися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77" w:name="n91"/>
      <w:bookmarkEnd w:id="77"/>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ТВ = ВПММ + РСА,</w:t>
      </w:r>
    </w:p>
    <w:tbl>
      <w:tblPr>
        <w:tblW w:w="5000" w:type="pct"/>
        <w:jc w:val="center"/>
        <w:tblCellMar>
          <w:left w:w="0" w:type="dxa"/>
          <w:right w:w="0" w:type="dxa"/>
        </w:tblCellMar>
        <w:tblLook w:val="00A0"/>
      </w:tblPr>
      <w:tblGrid>
        <w:gridCol w:w="601"/>
        <w:gridCol w:w="1001"/>
        <w:gridCol w:w="401"/>
        <w:gridCol w:w="7642"/>
      </w:tblGrid>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78" w:name="n92"/>
            <w:bookmarkEnd w:id="78"/>
            <w:r w:rsidRPr="00D3448D">
              <w:rPr>
                <w:rFonts w:ascii="Times New Roman" w:hAnsi="Times New Roman"/>
                <w:sz w:val="28"/>
                <w:szCs w:val="28"/>
                <w:lang w:val="ru-RU" w:eastAsia="ru-RU"/>
              </w:rPr>
              <w:t>де</w:t>
            </w:r>
          </w:p>
        </w:tc>
        <w:tc>
          <w:tcPr>
            <w:tcW w:w="9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ТВ</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4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транспортні витрати для забезпечення адміністративних потреб;</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ВПММ</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4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витрати на паливно-мастильні матеріали, обчислені відповідно до норм витрат палива і мастильних матеріалів на автомобільному транспорті</w:t>
            </w:r>
            <w:r w:rsidRPr="00D3448D">
              <w:rPr>
                <w:rFonts w:ascii="Times New Roman" w:hAnsi="Times New Roman"/>
                <w:b/>
                <w:bCs/>
                <w:color w:val="000000"/>
                <w:sz w:val="28"/>
                <w:szCs w:val="28"/>
                <w:vertAlign w:val="superscript"/>
                <w:lang w:val="ru-RU" w:eastAsia="ru-RU"/>
              </w:rPr>
              <w:t>-6</w:t>
            </w:r>
            <w:r w:rsidRPr="00D3448D">
              <w:rPr>
                <w:rFonts w:ascii="Times New Roman" w:hAnsi="Times New Roman"/>
                <w:sz w:val="28"/>
                <w:szCs w:val="28"/>
                <w:lang w:val="ru-RU" w:eastAsia="ru-RU"/>
              </w:rPr>
              <w:t>;</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97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РСА</w:t>
            </w:r>
          </w:p>
        </w:tc>
        <w:tc>
          <w:tcPr>
            <w:tcW w:w="39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44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річна сума амортизації, визначена відповідно до Національних положень (стандартів) бухгалтерського обліку в державному секторі;</w:t>
            </w:r>
          </w:p>
        </w:tc>
      </w:tr>
    </w:tbl>
    <w:p w:rsidR="00F66141" w:rsidRPr="00D3448D" w:rsidRDefault="00F66141" w:rsidP="00D3448D">
      <w:pPr>
        <w:shd w:val="clear" w:color="auto" w:fill="FFFFFF"/>
        <w:spacing w:after="0" w:line="240" w:lineRule="auto"/>
        <w:rPr>
          <w:rFonts w:ascii="Times New Roman" w:hAnsi="Times New Roman"/>
          <w:color w:val="000000"/>
          <w:sz w:val="28"/>
          <w:szCs w:val="28"/>
          <w:lang w:val="ru-RU" w:eastAsia="ru-RU"/>
        </w:rPr>
      </w:pPr>
      <w:bookmarkStart w:id="79" w:name="n93"/>
      <w:bookmarkEnd w:id="79"/>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80" w:name="n94"/>
      <w:bookmarkEnd w:id="80"/>
      <w:r w:rsidRPr="00D3448D">
        <w:rPr>
          <w:rFonts w:ascii="Times New Roman" w:hAnsi="Times New Roman"/>
          <w:color w:val="000000"/>
          <w:sz w:val="28"/>
          <w:szCs w:val="28"/>
          <w:lang w:val="ru-RU" w:eastAsia="ru-RU"/>
        </w:rPr>
        <w:t>15) іншими статтями адміністративних витрат передбачаються витрати на послуги інших організацій, у тому числі витрати на спеціалізовані тренінги, курси підвищення кваліфікації працівників, послуги з охорони та пожежної охорони приміщень, у яких надаються соціальні послуги, на зв’язок та інші витрати загальногосподарського призначення;</w:t>
      </w:r>
    </w:p>
    <w:p w:rsidR="00F66141" w:rsidRPr="00D3448D"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81" w:name="n95"/>
      <w:bookmarkEnd w:id="81"/>
      <w:r w:rsidRPr="00D3448D">
        <w:rPr>
          <w:rFonts w:ascii="Times New Roman" w:hAnsi="Times New Roman"/>
          <w:color w:val="000000"/>
          <w:sz w:val="28"/>
          <w:szCs w:val="28"/>
          <w:lang w:val="ru-RU" w:eastAsia="ru-RU"/>
        </w:rPr>
        <w:t>16) коефіцієнт розподілу адміністративних витрат пропонується розраховувати за формулою:</w:t>
      </w:r>
    </w:p>
    <w:p w:rsidR="00F66141" w:rsidRDefault="00F66141" w:rsidP="00D3448D">
      <w:pPr>
        <w:shd w:val="clear" w:color="auto" w:fill="FFFFFF"/>
        <w:spacing w:after="0" w:line="240" w:lineRule="auto"/>
        <w:jc w:val="center"/>
        <w:rPr>
          <w:rFonts w:ascii="Times New Roman" w:hAnsi="Times New Roman"/>
          <w:b/>
          <w:bCs/>
          <w:color w:val="000000"/>
          <w:sz w:val="28"/>
          <w:szCs w:val="28"/>
          <w:lang w:val="ru-RU" w:eastAsia="ru-RU"/>
        </w:rPr>
      </w:pPr>
      <w:bookmarkStart w:id="82" w:name="n96"/>
      <w:bookmarkEnd w:id="82"/>
    </w:p>
    <w:p w:rsidR="00F66141" w:rsidRPr="00D3448D" w:rsidRDefault="00F66141" w:rsidP="00D3448D">
      <w:pPr>
        <w:shd w:val="clear" w:color="auto" w:fill="FFFFFF"/>
        <w:spacing w:after="0" w:line="240" w:lineRule="auto"/>
        <w:jc w:val="center"/>
        <w:rPr>
          <w:rFonts w:ascii="Times New Roman" w:hAnsi="Times New Roman"/>
          <w:color w:val="000000"/>
          <w:sz w:val="28"/>
          <w:szCs w:val="28"/>
          <w:lang w:val="ru-RU" w:eastAsia="ru-RU"/>
        </w:rPr>
      </w:pPr>
      <w:r w:rsidRPr="00D3448D">
        <w:rPr>
          <w:rFonts w:ascii="Times New Roman" w:hAnsi="Times New Roman"/>
          <w:b/>
          <w:bCs/>
          <w:color w:val="000000"/>
          <w:sz w:val="28"/>
          <w:szCs w:val="28"/>
          <w:lang w:val="ru-RU" w:eastAsia="ru-RU"/>
        </w:rPr>
        <w:t>КРАВ = ЗП / ЗВЗП,</w:t>
      </w:r>
    </w:p>
    <w:tbl>
      <w:tblPr>
        <w:tblW w:w="5000" w:type="pct"/>
        <w:jc w:val="center"/>
        <w:tblCellMar>
          <w:left w:w="0" w:type="dxa"/>
          <w:right w:w="0" w:type="dxa"/>
        </w:tblCellMar>
        <w:tblLook w:val="00A0"/>
      </w:tblPr>
      <w:tblGrid>
        <w:gridCol w:w="595"/>
        <w:gridCol w:w="748"/>
        <w:gridCol w:w="350"/>
        <w:gridCol w:w="7952"/>
      </w:tblGrid>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bookmarkStart w:id="83" w:name="n97"/>
            <w:bookmarkEnd w:id="83"/>
            <w:r w:rsidRPr="00D3448D">
              <w:rPr>
                <w:rFonts w:ascii="Times New Roman" w:hAnsi="Times New Roman"/>
                <w:sz w:val="28"/>
                <w:szCs w:val="28"/>
                <w:lang w:val="ru-RU" w:eastAsia="ru-RU"/>
              </w:rPr>
              <w:t>де</w:t>
            </w: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КРАВ</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коефіцієнт розподілу адміністративних витрат;</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ЗП</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заробітна плата основного та допоміжного персоналу, що залучається  до надання соціальних послуг у межах замовлення;</w:t>
            </w:r>
          </w:p>
        </w:tc>
      </w:tr>
      <w:tr w:rsidR="00F66141" w:rsidRPr="002C7862" w:rsidTr="00D3448D">
        <w:trPr>
          <w:jc w:val="center"/>
        </w:trPr>
        <w:tc>
          <w:tcPr>
            <w:tcW w:w="58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p>
        </w:tc>
        <w:tc>
          <w:tcPr>
            <w:tcW w:w="66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right"/>
              <w:rPr>
                <w:rFonts w:ascii="Times New Roman" w:hAnsi="Times New Roman"/>
                <w:sz w:val="28"/>
                <w:szCs w:val="28"/>
                <w:lang w:val="ru-RU" w:eastAsia="ru-RU"/>
              </w:rPr>
            </w:pPr>
            <w:r w:rsidRPr="00D3448D">
              <w:rPr>
                <w:rFonts w:ascii="Times New Roman" w:hAnsi="Times New Roman"/>
                <w:sz w:val="28"/>
                <w:szCs w:val="28"/>
                <w:lang w:val="ru-RU" w:eastAsia="ru-RU"/>
              </w:rPr>
              <w:t>ЗВЗП</w:t>
            </w:r>
          </w:p>
        </w:tc>
        <w:tc>
          <w:tcPr>
            <w:tcW w:w="345"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jc w:val="center"/>
              <w:rPr>
                <w:rFonts w:ascii="Times New Roman" w:hAnsi="Times New Roman"/>
                <w:sz w:val="28"/>
                <w:szCs w:val="28"/>
                <w:lang w:val="ru-RU" w:eastAsia="ru-RU"/>
              </w:rPr>
            </w:pPr>
            <w:r w:rsidRPr="00D3448D">
              <w:rPr>
                <w:rFonts w:ascii="Times New Roman" w:hAnsi="Times New Roman"/>
                <w:sz w:val="28"/>
                <w:szCs w:val="28"/>
                <w:lang w:val="ru-RU" w:eastAsia="ru-RU"/>
              </w:rPr>
              <w:t>-</w:t>
            </w:r>
          </w:p>
        </w:tc>
        <w:tc>
          <w:tcPr>
            <w:tcW w:w="7830" w:type="dxa"/>
            <w:tcBorders>
              <w:top w:val="single" w:sz="2" w:space="0" w:color="auto"/>
              <w:left w:val="single" w:sz="2" w:space="0" w:color="auto"/>
              <w:bottom w:val="single" w:sz="2" w:space="0" w:color="auto"/>
              <w:right w:val="single" w:sz="2" w:space="0" w:color="auto"/>
            </w:tcBorders>
          </w:tcPr>
          <w:p w:rsidR="00F66141" w:rsidRPr="00D3448D" w:rsidRDefault="00F66141" w:rsidP="00D3448D">
            <w:pPr>
              <w:spacing w:after="0" w:line="240" w:lineRule="auto"/>
              <w:rPr>
                <w:rFonts w:ascii="Times New Roman" w:hAnsi="Times New Roman"/>
                <w:sz w:val="28"/>
                <w:szCs w:val="28"/>
                <w:lang w:val="ru-RU" w:eastAsia="ru-RU"/>
              </w:rPr>
            </w:pPr>
            <w:r w:rsidRPr="00D3448D">
              <w:rPr>
                <w:rFonts w:ascii="Times New Roman" w:hAnsi="Times New Roman"/>
                <w:sz w:val="28"/>
                <w:szCs w:val="28"/>
                <w:lang w:val="ru-RU" w:eastAsia="ru-RU"/>
              </w:rPr>
              <w:t>загальні витрати на заробітну плату основного та допоміжного персоналу, який здійснює надання соціальних послуг, за всіма договорами / проектами суб’єкта;</w:t>
            </w:r>
          </w:p>
        </w:tc>
      </w:tr>
    </w:tbl>
    <w:p w:rsidR="00F66141" w:rsidRDefault="00F66141" w:rsidP="00D3448D">
      <w:pPr>
        <w:shd w:val="clear" w:color="auto" w:fill="FFFFFF"/>
        <w:spacing w:after="0" w:line="240" w:lineRule="auto"/>
        <w:ind w:firstLine="450"/>
        <w:jc w:val="both"/>
        <w:rPr>
          <w:rFonts w:ascii="Times New Roman" w:hAnsi="Times New Roman"/>
          <w:color w:val="000000"/>
          <w:sz w:val="28"/>
          <w:szCs w:val="28"/>
          <w:lang w:val="ru-RU" w:eastAsia="ru-RU"/>
        </w:rPr>
      </w:pPr>
      <w:bookmarkStart w:id="84" w:name="n98"/>
      <w:bookmarkEnd w:id="84"/>
    </w:p>
    <w:p w:rsidR="00F66141" w:rsidRDefault="00F66141" w:rsidP="006D3C8E">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 xml:space="preserve">17) вартість соціальної послуги та склад витрат, що входять до неї, рекомендується визначати залежно від конкретної соціальної послуги. </w:t>
      </w:r>
    </w:p>
    <w:p w:rsidR="00F66141" w:rsidRPr="00FC64C6" w:rsidRDefault="00F66141" w:rsidP="006D3C8E">
      <w:pPr>
        <w:shd w:val="clear" w:color="auto" w:fill="FFFFFF"/>
        <w:spacing w:after="0" w:line="240" w:lineRule="auto"/>
        <w:ind w:firstLine="450"/>
        <w:jc w:val="both"/>
        <w:rPr>
          <w:rFonts w:ascii="Times New Roman" w:hAnsi="Times New Roman"/>
          <w:color w:val="000000"/>
          <w:sz w:val="28"/>
          <w:szCs w:val="28"/>
          <w:lang w:val="ru-RU" w:eastAsia="ru-RU"/>
        </w:rPr>
      </w:pPr>
      <w:r w:rsidRPr="00D3448D">
        <w:rPr>
          <w:rFonts w:ascii="Times New Roman" w:hAnsi="Times New Roman"/>
          <w:color w:val="000000"/>
          <w:sz w:val="28"/>
          <w:szCs w:val="28"/>
          <w:lang w:val="ru-RU" w:eastAsia="ru-RU"/>
        </w:rPr>
        <w:t>Перелік витрат, які можуть включатися до розрахунку вартості соціальної послуги, залежно від її особливостей та умов надання зазначено в цих Методичних рекомендацій.</w:t>
      </w:r>
    </w:p>
    <w:sectPr w:rsidR="00F66141" w:rsidRPr="00FC64C6" w:rsidSect="00F71040">
      <w:footerReference w:type="even" r:id="rId12"/>
      <w:footerReference w:type="default" r:id="rId1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41" w:rsidRDefault="00F66141">
      <w:r>
        <w:separator/>
      </w:r>
    </w:p>
  </w:endnote>
  <w:endnote w:type="continuationSeparator" w:id="0">
    <w:p w:rsidR="00F66141" w:rsidRDefault="00F661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ЎPs??c???"/>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41" w:rsidRDefault="00F66141" w:rsidP="00B43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141" w:rsidRDefault="00F66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41" w:rsidRDefault="00F66141" w:rsidP="00B435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6141" w:rsidRDefault="00F661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41" w:rsidRDefault="00F66141">
      <w:r>
        <w:separator/>
      </w:r>
    </w:p>
  </w:footnote>
  <w:footnote w:type="continuationSeparator" w:id="0">
    <w:p w:rsidR="00F66141" w:rsidRDefault="00F66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E43"/>
    <w:rsid w:val="000118A8"/>
    <w:rsid w:val="000730C7"/>
    <w:rsid w:val="000A3326"/>
    <w:rsid w:val="002251CA"/>
    <w:rsid w:val="00244F46"/>
    <w:rsid w:val="00290F2F"/>
    <w:rsid w:val="002C7862"/>
    <w:rsid w:val="002E7E9D"/>
    <w:rsid w:val="002F739A"/>
    <w:rsid w:val="00301243"/>
    <w:rsid w:val="00343EF9"/>
    <w:rsid w:val="003C0393"/>
    <w:rsid w:val="004A0D6F"/>
    <w:rsid w:val="004B7E43"/>
    <w:rsid w:val="004D7BE6"/>
    <w:rsid w:val="0055334F"/>
    <w:rsid w:val="005A27A6"/>
    <w:rsid w:val="005C40D7"/>
    <w:rsid w:val="005F0305"/>
    <w:rsid w:val="006661EC"/>
    <w:rsid w:val="006D3C8E"/>
    <w:rsid w:val="007465DF"/>
    <w:rsid w:val="0082372D"/>
    <w:rsid w:val="0090337C"/>
    <w:rsid w:val="009B39CD"/>
    <w:rsid w:val="009C2167"/>
    <w:rsid w:val="00A069A4"/>
    <w:rsid w:val="00A10193"/>
    <w:rsid w:val="00AF44CB"/>
    <w:rsid w:val="00B435B7"/>
    <w:rsid w:val="00C22D3C"/>
    <w:rsid w:val="00CC2E74"/>
    <w:rsid w:val="00CC7CF7"/>
    <w:rsid w:val="00D3448D"/>
    <w:rsid w:val="00DA68A7"/>
    <w:rsid w:val="00DD1EA2"/>
    <w:rsid w:val="00DE6A8E"/>
    <w:rsid w:val="00E106E7"/>
    <w:rsid w:val="00E669D1"/>
    <w:rsid w:val="00F2460A"/>
    <w:rsid w:val="00F66141"/>
    <w:rsid w:val="00F71040"/>
    <w:rsid w:val="00FC64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40"/>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7">
    <w:name w:val="rvps7"/>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7">
    <w:name w:val="rvps17"/>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DefaultParagraphFont"/>
    <w:uiPriority w:val="99"/>
    <w:rsid w:val="00244F46"/>
    <w:rPr>
      <w:rFonts w:cs="Times New Roman"/>
    </w:rPr>
  </w:style>
  <w:style w:type="character" w:customStyle="1" w:styleId="rvts64">
    <w:name w:val="rvts64"/>
    <w:basedOn w:val="DefaultParagraphFont"/>
    <w:uiPriority w:val="99"/>
    <w:rsid w:val="00244F46"/>
    <w:rPr>
      <w:rFonts w:cs="Times New Roman"/>
    </w:rPr>
  </w:style>
  <w:style w:type="paragraph" w:customStyle="1" w:styleId="rvps3">
    <w:name w:val="rvps3"/>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9">
    <w:name w:val="rvts9"/>
    <w:basedOn w:val="DefaultParagraphFont"/>
    <w:uiPriority w:val="99"/>
    <w:rsid w:val="00244F46"/>
    <w:rPr>
      <w:rFonts w:cs="Times New Roman"/>
    </w:rPr>
  </w:style>
  <w:style w:type="paragraph" w:customStyle="1" w:styleId="rvps6">
    <w:name w:val="rvps6"/>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8">
    <w:name w:val="rvps18"/>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yperlink">
    <w:name w:val="Hyperlink"/>
    <w:basedOn w:val="DefaultParagraphFont"/>
    <w:uiPriority w:val="99"/>
    <w:semiHidden/>
    <w:rsid w:val="00244F46"/>
    <w:rPr>
      <w:rFonts w:cs="Times New Roman"/>
      <w:color w:val="0000FF"/>
      <w:u w:val="single"/>
    </w:rPr>
  </w:style>
  <w:style w:type="paragraph" w:customStyle="1" w:styleId="rvps2">
    <w:name w:val="rvps2"/>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52">
    <w:name w:val="rvts52"/>
    <w:basedOn w:val="DefaultParagraphFont"/>
    <w:uiPriority w:val="99"/>
    <w:rsid w:val="00244F46"/>
    <w:rPr>
      <w:rFonts w:cs="Times New Roman"/>
    </w:rPr>
  </w:style>
  <w:style w:type="paragraph" w:customStyle="1" w:styleId="rvps4">
    <w:name w:val="rvps4"/>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4">
    <w:name w:val="rvts44"/>
    <w:basedOn w:val="DefaultParagraphFont"/>
    <w:uiPriority w:val="99"/>
    <w:rsid w:val="00244F46"/>
    <w:rPr>
      <w:rFonts w:cs="Times New Roman"/>
    </w:rPr>
  </w:style>
  <w:style w:type="paragraph" w:customStyle="1" w:styleId="rvps15">
    <w:name w:val="rvps15"/>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2">
    <w:name w:val="rvps12"/>
    <w:basedOn w:val="Normal"/>
    <w:uiPriority w:val="99"/>
    <w:rsid w:val="00244F4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DefaultParagraphFont"/>
    <w:uiPriority w:val="99"/>
    <w:rsid w:val="00244F46"/>
    <w:rPr>
      <w:rFonts w:cs="Times New Roman"/>
    </w:rPr>
  </w:style>
  <w:style w:type="paragraph" w:styleId="BalloonText">
    <w:name w:val="Balloon Text"/>
    <w:basedOn w:val="Normal"/>
    <w:link w:val="BalloonTextChar"/>
    <w:uiPriority w:val="99"/>
    <w:semiHidden/>
    <w:rsid w:val="00FC6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4C6"/>
    <w:rPr>
      <w:rFonts w:ascii="Segoe UI" w:hAnsi="Segoe UI" w:cs="Segoe UI"/>
      <w:sz w:val="18"/>
      <w:szCs w:val="18"/>
      <w:lang w:val="uk-UA"/>
    </w:rPr>
  </w:style>
  <w:style w:type="character" w:customStyle="1" w:styleId="rvts15">
    <w:name w:val="rvts15"/>
    <w:basedOn w:val="DefaultParagraphFont"/>
    <w:uiPriority w:val="99"/>
    <w:rsid w:val="00D3448D"/>
    <w:rPr>
      <w:rFonts w:cs="Times New Roman"/>
    </w:rPr>
  </w:style>
  <w:style w:type="character" w:customStyle="1" w:styleId="rvts80">
    <w:name w:val="rvts80"/>
    <w:basedOn w:val="DefaultParagraphFont"/>
    <w:uiPriority w:val="99"/>
    <w:rsid w:val="00D3448D"/>
    <w:rPr>
      <w:rFonts w:cs="Times New Roman"/>
    </w:rPr>
  </w:style>
  <w:style w:type="paragraph" w:customStyle="1" w:styleId="rvps11">
    <w:name w:val="rvps11"/>
    <w:basedOn w:val="Normal"/>
    <w:uiPriority w:val="99"/>
    <w:rsid w:val="00D3448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DefaultParagraphFont"/>
    <w:uiPriority w:val="99"/>
    <w:rsid w:val="00D3448D"/>
    <w:rPr>
      <w:rFonts w:cs="Times New Roman"/>
    </w:rPr>
  </w:style>
  <w:style w:type="character" w:customStyle="1" w:styleId="rvts82">
    <w:name w:val="rvts82"/>
    <w:basedOn w:val="DefaultParagraphFont"/>
    <w:uiPriority w:val="99"/>
    <w:rsid w:val="00D3448D"/>
    <w:rPr>
      <w:rFonts w:cs="Times New Roman"/>
    </w:rPr>
  </w:style>
  <w:style w:type="paragraph" w:customStyle="1" w:styleId="Style5">
    <w:name w:val="Style5"/>
    <w:basedOn w:val="Normal"/>
    <w:uiPriority w:val="99"/>
    <w:rsid w:val="00343EF9"/>
    <w:pPr>
      <w:widowControl w:val="0"/>
      <w:autoSpaceDE w:val="0"/>
      <w:autoSpaceDN w:val="0"/>
      <w:adjustRightInd w:val="0"/>
      <w:spacing w:after="0" w:line="245" w:lineRule="exact"/>
      <w:ind w:firstLine="504"/>
      <w:jc w:val="both"/>
    </w:pPr>
    <w:rPr>
      <w:rFonts w:ascii="Times New Roman" w:eastAsia="PMingLiU" w:hAnsi="Times New Roman"/>
      <w:sz w:val="24"/>
      <w:szCs w:val="24"/>
      <w:lang w:val="ru-RU" w:eastAsia="ru-RU"/>
    </w:rPr>
  </w:style>
  <w:style w:type="paragraph" w:styleId="Footer">
    <w:name w:val="footer"/>
    <w:basedOn w:val="Normal"/>
    <w:link w:val="FooterChar"/>
    <w:uiPriority w:val="99"/>
    <w:rsid w:val="009C2167"/>
    <w:pPr>
      <w:tabs>
        <w:tab w:val="center" w:pos="4819"/>
        <w:tab w:val="right" w:pos="9639"/>
      </w:tabs>
    </w:pPr>
  </w:style>
  <w:style w:type="character" w:customStyle="1" w:styleId="FooterChar">
    <w:name w:val="Footer Char"/>
    <w:basedOn w:val="DefaultParagraphFont"/>
    <w:link w:val="Footer"/>
    <w:uiPriority w:val="99"/>
    <w:semiHidden/>
    <w:rsid w:val="00CF4BFA"/>
    <w:rPr>
      <w:lang w:val="uk-UA" w:eastAsia="en-US"/>
    </w:rPr>
  </w:style>
  <w:style w:type="character" w:styleId="PageNumber">
    <w:name w:val="page number"/>
    <w:basedOn w:val="DefaultParagraphFont"/>
    <w:uiPriority w:val="99"/>
    <w:rsid w:val="009C2167"/>
    <w:rPr>
      <w:rFonts w:cs="Times New Roman"/>
    </w:rPr>
  </w:style>
</w:styles>
</file>

<file path=word/webSettings.xml><?xml version="1.0" encoding="utf-8"?>
<w:webSettings xmlns:r="http://schemas.openxmlformats.org/officeDocument/2006/relationships" xmlns:w="http://schemas.openxmlformats.org/wordprocessingml/2006/main">
  <w:divs>
    <w:div w:id="2061513451">
      <w:marLeft w:val="0"/>
      <w:marRight w:val="0"/>
      <w:marTop w:val="0"/>
      <w:marBottom w:val="0"/>
      <w:divBdr>
        <w:top w:val="none" w:sz="0" w:space="0" w:color="auto"/>
        <w:left w:val="none" w:sz="0" w:space="0" w:color="auto"/>
        <w:bottom w:val="none" w:sz="0" w:space="0" w:color="auto"/>
        <w:right w:val="none" w:sz="0" w:space="0" w:color="auto"/>
      </w:divBdr>
      <w:divsChild>
        <w:div w:id="2061513438">
          <w:marLeft w:val="0"/>
          <w:marRight w:val="0"/>
          <w:marTop w:val="150"/>
          <w:marBottom w:val="150"/>
          <w:divBdr>
            <w:top w:val="none" w:sz="0" w:space="0" w:color="auto"/>
            <w:left w:val="none" w:sz="0" w:space="0" w:color="auto"/>
            <w:bottom w:val="none" w:sz="0" w:space="0" w:color="auto"/>
            <w:right w:val="none" w:sz="0" w:space="0" w:color="auto"/>
          </w:divBdr>
        </w:div>
        <w:div w:id="2061513440">
          <w:marLeft w:val="0"/>
          <w:marRight w:val="0"/>
          <w:marTop w:val="150"/>
          <w:marBottom w:val="150"/>
          <w:divBdr>
            <w:top w:val="none" w:sz="0" w:space="0" w:color="auto"/>
            <w:left w:val="none" w:sz="0" w:space="0" w:color="auto"/>
            <w:bottom w:val="none" w:sz="0" w:space="0" w:color="auto"/>
            <w:right w:val="none" w:sz="0" w:space="0" w:color="auto"/>
          </w:divBdr>
        </w:div>
        <w:div w:id="2061513441">
          <w:marLeft w:val="0"/>
          <w:marRight w:val="0"/>
          <w:marTop w:val="150"/>
          <w:marBottom w:val="150"/>
          <w:divBdr>
            <w:top w:val="none" w:sz="0" w:space="0" w:color="auto"/>
            <w:left w:val="none" w:sz="0" w:space="0" w:color="auto"/>
            <w:bottom w:val="none" w:sz="0" w:space="0" w:color="auto"/>
            <w:right w:val="none" w:sz="0" w:space="0" w:color="auto"/>
          </w:divBdr>
        </w:div>
        <w:div w:id="2061513442">
          <w:marLeft w:val="0"/>
          <w:marRight w:val="0"/>
          <w:marTop w:val="150"/>
          <w:marBottom w:val="150"/>
          <w:divBdr>
            <w:top w:val="none" w:sz="0" w:space="0" w:color="auto"/>
            <w:left w:val="none" w:sz="0" w:space="0" w:color="auto"/>
            <w:bottom w:val="none" w:sz="0" w:space="0" w:color="auto"/>
            <w:right w:val="none" w:sz="0" w:space="0" w:color="auto"/>
          </w:divBdr>
        </w:div>
        <w:div w:id="2061513443">
          <w:marLeft w:val="0"/>
          <w:marRight w:val="0"/>
          <w:marTop w:val="150"/>
          <w:marBottom w:val="150"/>
          <w:divBdr>
            <w:top w:val="none" w:sz="0" w:space="0" w:color="auto"/>
            <w:left w:val="none" w:sz="0" w:space="0" w:color="auto"/>
            <w:bottom w:val="none" w:sz="0" w:space="0" w:color="auto"/>
            <w:right w:val="none" w:sz="0" w:space="0" w:color="auto"/>
          </w:divBdr>
        </w:div>
        <w:div w:id="2061513445">
          <w:marLeft w:val="0"/>
          <w:marRight w:val="0"/>
          <w:marTop w:val="150"/>
          <w:marBottom w:val="150"/>
          <w:divBdr>
            <w:top w:val="none" w:sz="0" w:space="0" w:color="auto"/>
            <w:left w:val="none" w:sz="0" w:space="0" w:color="auto"/>
            <w:bottom w:val="none" w:sz="0" w:space="0" w:color="auto"/>
            <w:right w:val="none" w:sz="0" w:space="0" w:color="auto"/>
          </w:divBdr>
        </w:div>
        <w:div w:id="2061513447">
          <w:marLeft w:val="0"/>
          <w:marRight w:val="0"/>
          <w:marTop w:val="150"/>
          <w:marBottom w:val="150"/>
          <w:divBdr>
            <w:top w:val="none" w:sz="0" w:space="0" w:color="auto"/>
            <w:left w:val="none" w:sz="0" w:space="0" w:color="auto"/>
            <w:bottom w:val="none" w:sz="0" w:space="0" w:color="auto"/>
            <w:right w:val="none" w:sz="0" w:space="0" w:color="auto"/>
          </w:divBdr>
        </w:div>
        <w:div w:id="2061513448">
          <w:marLeft w:val="0"/>
          <w:marRight w:val="0"/>
          <w:marTop w:val="150"/>
          <w:marBottom w:val="150"/>
          <w:divBdr>
            <w:top w:val="none" w:sz="0" w:space="0" w:color="auto"/>
            <w:left w:val="none" w:sz="0" w:space="0" w:color="auto"/>
            <w:bottom w:val="none" w:sz="0" w:space="0" w:color="auto"/>
            <w:right w:val="none" w:sz="0" w:space="0" w:color="auto"/>
          </w:divBdr>
        </w:div>
        <w:div w:id="2061513449">
          <w:marLeft w:val="0"/>
          <w:marRight w:val="0"/>
          <w:marTop w:val="150"/>
          <w:marBottom w:val="150"/>
          <w:divBdr>
            <w:top w:val="none" w:sz="0" w:space="0" w:color="auto"/>
            <w:left w:val="none" w:sz="0" w:space="0" w:color="auto"/>
            <w:bottom w:val="none" w:sz="0" w:space="0" w:color="auto"/>
            <w:right w:val="none" w:sz="0" w:space="0" w:color="auto"/>
          </w:divBdr>
        </w:div>
        <w:div w:id="2061513450">
          <w:marLeft w:val="0"/>
          <w:marRight w:val="0"/>
          <w:marTop w:val="150"/>
          <w:marBottom w:val="150"/>
          <w:divBdr>
            <w:top w:val="none" w:sz="0" w:space="0" w:color="auto"/>
            <w:left w:val="none" w:sz="0" w:space="0" w:color="auto"/>
            <w:bottom w:val="none" w:sz="0" w:space="0" w:color="auto"/>
            <w:right w:val="none" w:sz="0" w:space="0" w:color="auto"/>
          </w:divBdr>
        </w:div>
        <w:div w:id="2061513452">
          <w:marLeft w:val="0"/>
          <w:marRight w:val="0"/>
          <w:marTop w:val="150"/>
          <w:marBottom w:val="150"/>
          <w:divBdr>
            <w:top w:val="none" w:sz="0" w:space="0" w:color="auto"/>
            <w:left w:val="none" w:sz="0" w:space="0" w:color="auto"/>
            <w:bottom w:val="none" w:sz="0" w:space="0" w:color="auto"/>
            <w:right w:val="none" w:sz="0" w:space="0" w:color="auto"/>
          </w:divBdr>
        </w:div>
        <w:div w:id="2061513453">
          <w:marLeft w:val="0"/>
          <w:marRight w:val="0"/>
          <w:marTop w:val="150"/>
          <w:marBottom w:val="150"/>
          <w:divBdr>
            <w:top w:val="none" w:sz="0" w:space="0" w:color="auto"/>
            <w:left w:val="none" w:sz="0" w:space="0" w:color="auto"/>
            <w:bottom w:val="none" w:sz="0" w:space="0" w:color="auto"/>
            <w:right w:val="none" w:sz="0" w:space="0" w:color="auto"/>
          </w:divBdr>
        </w:div>
        <w:div w:id="2061513454">
          <w:marLeft w:val="0"/>
          <w:marRight w:val="0"/>
          <w:marTop w:val="150"/>
          <w:marBottom w:val="150"/>
          <w:divBdr>
            <w:top w:val="none" w:sz="0" w:space="0" w:color="auto"/>
            <w:left w:val="none" w:sz="0" w:space="0" w:color="auto"/>
            <w:bottom w:val="none" w:sz="0" w:space="0" w:color="auto"/>
            <w:right w:val="none" w:sz="0" w:space="0" w:color="auto"/>
          </w:divBdr>
        </w:div>
        <w:div w:id="2061513456">
          <w:marLeft w:val="0"/>
          <w:marRight w:val="0"/>
          <w:marTop w:val="0"/>
          <w:marBottom w:val="150"/>
          <w:divBdr>
            <w:top w:val="none" w:sz="0" w:space="0" w:color="auto"/>
            <w:left w:val="none" w:sz="0" w:space="0" w:color="auto"/>
            <w:bottom w:val="none" w:sz="0" w:space="0" w:color="auto"/>
            <w:right w:val="none" w:sz="0" w:space="0" w:color="auto"/>
          </w:divBdr>
        </w:div>
        <w:div w:id="2061513457">
          <w:marLeft w:val="0"/>
          <w:marRight w:val="0"/>
          <w:marTop w:val="0"/>
          <w:marBottom w:val="150"/>
          <w:divBdr>
            <w:top w:val="none" w:sz="0" w:space="0" w:color="auto"/>
            <w:left w:val="none" w:sz="0" w:space="0" w:color="auto"/>
            <w:bottom w:val="none" w:sz="0" w:space="0" w:color="auto"/>
            <w:right w:val="none" w:sz="0" w:space="0" w:color="auto"/>
          </w:divBdr>
        </w:div>
        <w:div w:id="2061513458">
          <w:marLeft w:val="0"/>
          <w:marRight w:val="0"/>
          <w:marTop w:val="150"/>
          <w:marBottom w:val="150"/>
          <w:divBdr>
            <w:top w:val="none" w:sz="0" w:space="0" w:color="auto"/>
            <w:left w:val="none" w:sz="0" w:space="0" w:color="auto"/>
            <w:bottom w:val="none" w:sz="0" w:space="0" w:color="auto"/>
            <w:right w:val="none" w:sz="0" w:space="0" w:color="auto"/>
          </w:divBdr>
        </w:div>
      </w:divsChild>
    </w:div>
    <w:div w:id="2061513455">
      <w:marLeft w:val="0"/>
      <w:marRight w:val="0"/>
      <w:marTop w:val="0"/>
      <w:marBottom w:val="0"/>
      <w:divBdr>
        <w:top w:val="none" w:sz="0" w:space="0" w:color="auto"/>
        <w:left w:val="none" w:sz="0" w:space="0" w:color="auto"/>
        <w:bottom w:val="none" w:sz="0" w:space="0" w:color="auto"/>
        <w:right w:val="none" w:sz="0" w:space="0" w:color="auto"/>
      </w:divBdr>
      <w:divsChild>
        <w:div w:id="2061513439">
          <w:marLeft w:val="0"/>
          <w:marRight w:val="0"/>
          <w:marTop w:val="0"/>
          <w:marBottom w:val="150"/>
          <w:divBdr>
            <w:top w:val="none" w:sz="0" w:space="0" w:color="auto"/>
            <w:left w:val="none" w:sz="0" w:space="0" w:color="auto"/>
            <w:bottom w:val="none" w:sz="0" w:space="0" w:color="auto"/>
            <w:right w:val="none" w:sz="0" w:space="0" w:color="auto"/>
          </w:divBdr>
        </w:div>
        <w:div w:id="2061513444">
          <w:marLeft w:val="0"/>
          <w:marRight w:val="0"/>
          <w:marTop w:val="0"/>
          <w:marBottom w:val="150"/>
          <w:divBdr>
            <w:top w:val="none" w:sz="0" w:space="0" w:color="auto"/>
            <w:left w:val="none" w:sz="0" w:space="0" w:color="auto"/>
            <w:bottom w:val="none" w:sz="0" w:space="0" w:color="auto"/>
            <w:right w:val="none" w:sz="0" w:space="0" w:color="auto"/>
          </w:divBdr>
        </w:div>
        <w:div w:id="20615134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rada/show/436-15"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zakon.rada.gov.ua/rada/show/2755-1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rada/show/2456-17" TargetMode="External"/><Relationship Id="rId11" Type="http://schemas.openxmlformats.org/officeDocument/2006/relationships/hyperlink" Target="http://zakon.rada.gov.ua/rada/show/996-1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zakon.rada.gov.ua/rada/show/5007-17" TargetMode="External"/><Relationship Id="rId4" Type="http://schemas.openxmlformats.org/officeDocument/2006/relationships/footnotes" Target="footnotes.xml"/><Relationship Id="rId9" Type="http://schemas.openxmlformats.org/officeDocument/2006/relationships/hyperlink" Target="http://zakon.rada.gov.ua/rada/show/966-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10</Pages>
  <Words>2946</Words>
  <Characters>16796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10</cp:revision>
  <cp:lastPrinted>2019-05-31T12:17:00Z</cp:lastPrinted>
  <dcterms:created xsi:type="dcterms:W3CDTF">2019-01-02T13:09:00Z</dcterms:created>
  <dcterms:modified xsi:type="dcterms:W3CDTF">2019-05-31T12:18:00Z</dcterms:modified>
</cp:coreProperties>
</file>