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55" w:rsidRDefault="00764DE5" w:rsidP="000D2759">
      <w:pPr>
        <w:tabs>
          <w:tab w:val="left" w:pos="4860"/>
        </w:tabs>
        <w:rPr>
          <w:sz w:val="28"/>
          <w:szCs w:val="28"/>
          <w:lang w:val="en-US"/>
        </w:rPr>
      </w:pPr>
      <w:r w:rsidRPr="009A35A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C6EDC" w:rsidRDefault="00FC6EDC" w:rsidP="00FC6EDC">
      <w:pPr>
        <w:ind w:left="5400"/>
        <w:rPr>
          <w:sz w:val="28"/>
          <w:szCs w:val="28"/>
        </w:rPr>
      </w:pPr>
      <w:r w:rsidRPr="006D2DBB">
        <w:rPr>
          <w:sz w:val="28"/>
          <w:szCs w:val="28"/>
        </w:rPr>
        <w:t>Додаток 1</w:t>
      </w:r>
    </w:p>
    <w:p w:rsidR="00FC6EDC" w:rsidRPr="006D2DBB" w:rsidRDefault="00FC6EDC" w:rsidP="00FC6EDC">
      <w:pPr>
        <w:ind w:left="540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FC6EDC" w:rsidRPr="006D2DBB" w:rsidRDefault="00FC6EDC" w:rsidP="00FC6EDC">
      <w:pPr>
        <w:ind w:left="5400"/>
        <w:rPr>
          <w:sz w:val="28"/>
          <w:szCs w:val="28"/>
        </w:rPr>
      </w:pPr>
      <w:r w:rsidRPr="006D2DBB">
        <w:rPr>
          <w:sz w:val="28"/>
          <w:szCs w:val="28"/>
        </w:rPr>
        <w:t xml:space="preserve">рішення Первозванівської </w:t>
      </w:r>
    </w:p>
    <w:p w:rsidR="00FC6EDC" w:rsidRPr="006D2DBB" w:rsidRDefault="00FC6EDC" w:rsidP="00FC6EDC">
      <w:pPr>
        <w:ind w:left="5400"/>
        <w:rPr>
          <w:sz w:val="28"/>
          <w:szCs w:val="28"/>
        </w:rPr>
      </w:pPr>
      <w:r w:rsidRPr="006D2DBB">
        <w:rPr>
          <w:sz w:val="28"/>
          <w:szCs w:val="28"/>
        </w:rPr>
        <w:t xml:space="preserve">сільської ради </w:t>
      </w:r>
    </w:p>
    <w:p w:rsidR="00FC6EDC" w:rsidRPr="00620855" w:rsidRDefault="00FC6EDC" w:rsidP="00FC6EDC">
      <w:pPr>
        <w:ind w:left="5400"/>
        <w:rPr>
          <w:sz w:val="28"/>
          <w:szCs w:val="28"/>
          <w:lang w:val="en-US"/>
        </w:rPr>
      </w:pPr>
      <w:r w:rsidRPr="006D2DBB">
        <w:rPr>
          <w:sz w:val="28"/>
          <w:szCs w:val="28"/>
        </w:rPr>
        <w:t xml:space="preserve">від </w:t>
      </w:r>
      <w:r w:rsidR="00620855" w:rsidRPr="00620855">
        <w:rPr>
          <w:sz w:val="28"/>
          <w:szCs w:val="28"/>
          <w:lang w:val="ru-RU"/>
        </w:rPr>
        <w:t>12</w:t>
      </w:r>
      <w:r w:rsidR="00620855">
        <w:rPr>
          <w:sz w:val="28"/>
          <w:szCs w:val="28"/>
        </w:rPr>
        <w:t>.</w:t>
      </w:r>
      <w:r w:rsidR="00620855">
        <w:rPr>
          <w:sz w:val="28"/>
          <w:szCs w:val="28"/>
          <w:lang w:val="en-US"/>
        </w:rPr>
        <w:t>07</w:t>
      </w:r>
      <w:r w:rsidR="00620855">
        <w:rPr>
          <w:sz w:val="28"/>
          <w:szCs w:val="28"/>
        </w:rPr>
        <w:t xml:space="preserve">.2019 року № </w:t>
      </w:r>
      <w:r w:rsidR="00620855">
        <w:rPr>
          <w:sz w:val="28"/>
          <w:szCs w:val="28"/>
          <w:lang w:val="en-US"/>
        </w:rPr>
        <w:t>801</w:t>
      </w:r>
    </w:p>
    <w:p w:rsidR="00AE0AF2" w:rsidRDefault="00AE0AF2" w:rsidP="00FC6EDC">
      <w:pPr>
        <w:rPr>
          <w:b/>
          <w:sz w:val="32"/>
          <w:szCs w:val="32"/>
        </w:rPr>
      </w:pPr>
    </w:p>
    <w:p w:rsidR="00E13796" w:rsidRDefault="00E13796" w:rsidP="00E13796">
      <w:pPr>
        <w:jc w:val="center"/>
        <w:rPr>
          <w:sz w:val="32"/>
          <w:szCs w:val="32"/>
        </w:rPr>
      </w:pPr>
      <w:r w:rsidRPr="007134D8">
        <w:rPr>
          <w:b/>
          <w:sz w:val="32"/>
          <w:szCs w:val="32"/>
        </w:rPr>
        <w:t xml:space="preserve">ПРОГРАМА                                                                                                                               </w:t>
      </w:r>
      <w:r w:rsidRPr="00EF207A">
        <w:rPr>
          <w:sz w:val="28"/>
          <w:szCs w:val="28"/>
        </w:rPr>
        <w:t xml:space="preserve">виконання заходів </w:t>
      </w:r>
      <w:r>
        <w:rPr>
          <w:sz w:val="28"/>
          <w:szCs w:val="28"/>
          <w:lang w:val="ru-RU"/>
        </w:rPr>
        <w:t>організації та проведення</w:t>
      </w:r>
      <w:r w:rsidRPr="00EF207A">
        <w:rPr>
          <w:sz w:val="28"/>
          <w:szCs w:val="28"/>
        </w:rPr>
        <w:t xml:space="preserve"> призову громадян на строкову військову службу</w:t>
      </w:r>
      <w:r>
        <w:rPr>
          <w:sz w:val="28"/>
          <w:szCs w:val="28"/>
        </w:rPr>
        <w:t>, залучення громадян на військову службу за контрактом</w:t>
      </w:r>
      <w:r w:rsidRPr="00EF207A">
        <w:rPr>
          <w:sz w:val="28"/>
          <w:szCs w:val="28"/>
        </w:rPr>
        <w:t xml:space="preserve"> до військових частин Збройних Сил України та інших військових формувань на 201</w:t>
      </w:r>
      <w:r>
        <w:rPr>
          <w:sz w:val="28"/>
          <w:szCs w:val="28"/>
        </w:rPr>
        <w:t>9</w:t>
      </w:r>
      <w:r w:rsidR="00F27002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EF207A">
        <w:rPr>
          <w:sz w:val="28"/>
          <w:szCs w:val="28"/>
        </w:rPr>
        <w:t xml:space="preserve"> роки</w:t>
      </w:r>
    </w:p>
    <w:p w:rsidR="00E13796" w:rsidRPr="007134D8" w:rsidRDefault="00E13796" w:rsidP="00E13796">
      <w:pPr>
        <w:jc w:val="center"/>
        <w:rPr>
          <w:sz w:val="32"/>
          <w:szCs w:val="32"/>
        </w:rPr>
      </w:pPr>
    </w:p>
    <w:p w:rsidR="00E13796" w:rsidRDefault="00E13796" w:rsidP="00E13796">
      <w:pPr>
        <w:jc w:val="center"/>
        <w:rPr>
          <w:b/>
          <w:sz w:val="28"/>
          <w:szCs w:val="28"/>
        </w:rPr>
      </w:pPr>
      <w:r w:rsidRPr="00EF207A">
        <w:rPr>
          <w:b/>
          <w:sz w:val="28"/>
          <w:szCs w:val="28"/>
        </w:rPr>
        <w:t>1</w:t>
      </w:r>
      <w:r w:rsidRPr="003B7F48">
        <w:rPr>
          <w:b/>
          <w:sz w:val="28"/>
          <w:szCs w:val="28"/>
        </w:rPr>
        <w:t xml:space="preserve">. Загальні положення </w:t>
      </w:r>
    </w:p>
    <w:p w:rsidR="00E13796" w:rsidRPr="003B7F48" w:rsidRDefault="00E13796" w:rsidP="00E13796">
      <w:pPr>
        <w:jc w:val="center"/>
        <w:rPr>
          <w:b/>
          <w:sz w:val="28"/>
          <w:szCs w:val="28"/>
        </w:rPr>
      </w:pPr>
    </w:p>
    <w:p w:rsidR="00E13796" w:rsidRPr="001D38EF" w:rsidRDefault="00E13796" w:rsidP="00E13796">
      <w:pPr>
        <w:ind w:firstLine="900"/>
        <w:jc w:val="both"/>
        <w:rPr>
          <w:sz w:val="28"/>
          <w:szCs w:val="28"/>
          <w:highlight w:val="yellow"/>
        </w:rPr>
      </w:pPr>
      <w:r w:rsidRPr="001D38EF">
        <w:rPr>
          <w:sz w:val="28"/>
          <w:szCs w:val="28"/>
        </w:rPr>
        <w:t xml:space="preserve">Програма </w:t>
      </w:r>
      <w:r w:rsidRPr="003B7F48">
        <w:rPr>
          <w:sz w:val="28"/>
          <w:szCs w:val="28"/>
        </w:rPr>
        <w:t xml:space="preserve">виконання заходів </w:t>
      </w:r>
      <w:r w:rsidRPr="00924F98">
        <w:rPr>
          <w:sz w:val="28"/>
          <w:szCs w:val="28"/>
        </w:rPr>
        <w:t>організації та проведення</w:t>
      </w:r>
      <w:r w:rsidRPr="00EF207A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призову громадян на строкову військову службу</w:t>
      </w:r>
      <w:r>
        <w:rPr>
          <w:sz w:val="28"/>
          <w:szCs w:val="28"/>
        </w:rPr>
        <w:t>, залучення громадян на військову службу за контрактом</w:t>
      </w:r>
      <w:r w:rsidRPr="003B7F48">
        <w:rPr>
          <w:sz w:val="28"/>
          <w:szCs w:val="28"/>
        </w:rPr>
        <w:t xml:space="preserve"> до військових частин Збройних Сил України та інших військових формувань на </w:t>
      </w:r>
      <w:r w:rsidRPr="00502315">
        <w:rPr>
          <w:sz w:val="28"/>
          <w:szCs w:val="28"/>
        </w:rPr>
        <w:t>201</w:t>
      </w:r>
      <w:r>
        <w:rPr>
          <w:sz w:val="28"/>
          <w:szCs w:val="28"/>
        </w:rPr>
        <w:t>9-2020</w:t>
      </w:r>
      <w:r w:rsidRPr="00502315"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 w:rsidRPr="00502315">
        <w:rPr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 w:rsidRPr="001D38EF">
        <w:rPr>
          <w:sz w:val="28"/>
          <w:szCs w:val="28"/>
        </w:rPr>
        <w:t xml:space="preserve">(далі - Програма) розроблена відповідно до </w:t>
      </w:r>
      <w:r w:rsidRPr="001D38EF">
        <w:rPr>
          <w:color w:val="000000"/>
          <w:spacing w:val="2"/>
          <w:sz w:val="28"/>
          <w:szCs w:val="28"/>
        </w:rPr>
        <w:t>Законів України «Про військовий обов’язок і військову службу»</w:t>
      </w:r>
      <w:r>
        <w:rPr>
          <w:color w:val="000000"/>
          <w:spacing w:val="2"/>
          <w:sz w:val="28"/>
          <w:szCs w:val="28"/>
        </w:rPr>
        <w:t xml:space="preserve"> та </w:t>
      </w:r>
      <w:r>
        <w:rPr>
          <w:sz w:val="28"/>
          <w:szCs w:val="28"/>
        </w:rPr>
        <w:t>рішення голови Кіровоградської обласної державної адміністрації та військового комісара Кіровоградського обласного військового комісаріату від 10 березня 2017 року № 112-р/118 «</w:t>
      </w:r>
      <w:r>
        <w:rPr>
          <w:bCs/>
          <w:sz w:val="28"/>
          <w:szCs w:val="28"/>
        </w:rPr>
        <w:t>П</w:t>
      </w:r>
      <w:r w:rsidRPr="0057726C">
        <w:rPr>
          <w:bCs/>
          <w:sz w:val="28"/>
          <w:szCs w:val="28"/>
        </w:rPr>
        <w:t>ро відбір та прийняття громадян України</w:t>
      </w:r>
      <w:r>
        <w:rPr>
          <w:bCs/>
          <w:sz w:val="28"/>
          <w:szCs w:val="28"/>
        </w:rPr>
        <w:t xml:space="preserve"> </w:t>
      </w:r>
      <w:r w:rsidRPr="0057726C">
        <w:rPr>
          <w:bCs/>
          <w:sz w:val="28"/>
          <w:szCs w:val="28"/>
        </w:rPr>
        <w:t>на військову службу за контрактом до лав Збройних Сил України</w:t>
      </w:r>
      <w:r>
        <w:rPr>
          <w:bCs/>
          <w:sz w:val="28"/>
          <w:szCs w:val="28"/>
        </w:rPr>
        <w:t xml:space="preserve"> у 2017 році»</w:t>
      </w:r>
      <w:r>
        <w:rPr>
          <w:color w:val="000000"/>
          <w:spacing w:val="2"/>
          <w:sz w:val="28"/>
          <w:szCs w:val="28"/>
        </w:rPr>
        <w:t>.</w:t>
      </w:r>
    </w:p>
    <w:p w:rsidR="00E13796" w:rsidRDefault="00E13796" w:rsidP="00E13796">
      <w:pPr>
        <w:ind w:firstLine="708"/>
        <w:jc w:val="both"/>
        <w:rPr>
          <w:sz w:val="28"/>
          <w:szCs w:val="28"/>
        </w:rPr>
      </w:pPr>
      <w:r w:rsidRPr="001D38EF">
        <w:rPr>
          <w:sz w:val="28"/>
          <w:szCs w:val="28"/>
        </w:rPr>
        <w:t xml:space="preserve">Програмою передбачено виконання заходів </w:t>
      </w:r>
      <w:r w:rsidRPr="00064A3B">
        <w:rPr>
          <w:sz w:val="28"/>
          <w:szCs w:val="28"/>
          <w:lang w:val="ru-RU"/>
        </w:rPr>
        <w:t>організації та проведення</w:t>
      </w:r>
      <w:r w:rsidRPr="00EF207A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призову громадян на строкову військову службу до військових частин Збройних Сил України та інших військових формувань</w:t>
      </w:r>
      <w:r>
        <w:rPr>
          <w:sz w:val="28"/>
          <w:szCs w:val="28"/>
        </w:rPr>
        <w:t>,</w:t>
      </w:r>
      <w:r w:rsidRPr="00E81051">
        <w:rPr>
          <w:sz w:val="28"/>
          <w:szCs w:val="28"/>
        </w:rPr>
        <w:t xml:space="preserve"> з метою створення позитивного іміджу Збройних Сил</w:t>
      </w:r>
      <w:r>
        <w:rPr>
          <w:sz w:val="28"/>
          <w:szCs w:val="28"/>
        </w:rPr>
        <w:t xml:space="preserve"> України</w:t>
      </w:r>
      <w:r w:rsidRPr="00E810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забезпечення максимальних показників залучення громадян на військову службу </w:t>
      </w:r>
      <w:r w:rsidRPr="00E81051">
        <w:rPr>
          <w:sz w:val="28"/>
          <w:szCs w:val="28"/>
        </w:rPr>
        <w:t xml:space="preserve"> за контрактом у Збройних</w:t>
      </w:r>
      <w:r>
        <w:rPr>
          <w:sz w:val="28"/>
          <w:szCs w:val="28"/>
        </w:rPr>
        <w:t xml:space="preserve"> Силах України у визначених обсягах, висвітлення перспектив проходження військової служби за контрактом </w:t>
      </w:r>
      <w:r w:rsidRPr="001D38EF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сільської ради</w:t>
      </w:r>
      <w:r w:rsidRPr="001D38EF">
        <w:rPr>
          <w:sz w:val="28"/>
          <w:szCs w:val="28"/>
        </w:rPr>
        <w:t>.</w:t>
      </w:r>
    </w:p>
    <w:p w:rsidR="00E13796" w:rsidRDefault="00E13796" w:rsidP="00E13796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13796" w:rsidRDefault="00E13796" w:rsidP="00E13796">
      <w:pPr>
        <w:pStyle w:val="2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2B73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3B7F48">
        <w:rPr>
          <w:rFonts w:ascii="Times New Roman" w:hAnsi="Times New Roman"/>
          <w:b/>
          <w:bCs/>
          <w:sz w:val="28"/>
          <w:szCs w:val="28"/>
        </w:rPr>
        <w:t>. Визначення проблеми, на розв’язання якої спрямована програма</w:t>
      </w:r>
    </w:p>
    <w:p w:rsidR="00E13796" w:rsidRDefault="00E13796" w:rsidP="00E13796">
      <w:pPr>
        <w:pStyle w:val="2"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3796" w:rsidRPr="003B7F48" w:rsidRDefault="00E13796" w:rsidP="00E13796">
      <w:pPr>
        <w:pStyle w:val="2"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8A1980">
        <w:rPr>
          <w:rFonts w:ascii="Times New Roman" w:hAnsi="Times New Roman"/>
          <w:sz w:val="28"/>
          <w:szCs w:val="28"/>
        </w:rPr>
        <w:t xml:space="preserve">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 соціальної напруги на цій території, а також загроза територіальної цілісності та незалежності держави вимагають реалізації </w:t>
      </w:r>
      <w:r>
        <w:rPr>
          <w:rFonts w:ascii="Times New Roman" w:hAnsi="Times New Roman"/>
          <w:sz w:val="28"/>
          <w:szCs w:val="28"/>
        </w:rPr>
        <w:t>заходів</w:t>
      </w:r>
      <w:r w:rsidRPr="008A1980">
        <w:rPr>
          <w:rFonts w:ascii="Times New Roman" w:hAnsi="Times New Roman"/>
          <w:sz w:val="28"/>
          <w:szCs w:val="28"/>
        </w:rPr>
        <w:t xml:space="preserve"> з </w:t>
      </w:r>
      <w:r w:rsidRPr="00924F98">
        <w:rPr>
          <w:rFonts w:ascii="Times New Roman" w:hAnsi="Times New Roman"/>
          <w:sz w:val="28"/>
          <w:szCs w:val="28"/>
        </w:rPr>
        <w:t>організації та проведення</w:t>
      </w:r>
      <w:r w:rsidRPr="00064A3B">
        <w:rPr>
          <w:rFonts w:ascii="Times New Roman" w:hAnsi="Times New Roman"/>
          <w:sz w:val="28"/>
          <w:szCs w:val="28"/>
        </w:rPr>
        <w:t xml:space="preserve"> </w:t>
      </w:r>
      <w:r w:rsidRPr="003B7F48">
        <w:rPr>
          <w:rFonts w:ascii="Times New Roman" w:hAnsi="Times New Roman"/>
          <w:sz w:val="28"/>
          <w:szCs w:val="28"/>
        </w:rPr>
        <w:t>призову громадян на строкову військову службу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4A3B">
        <w:rPr>
          <w:rFonts w:ascii="Times New Roman" w:hAnsi="Times New Roman"/>
          <w:sz w:val="28"/>
          <w:szCs w:val="28"/>
        </w:rPr>
        <w:t>залучення громадян на військову службу за контрактом</w:t>
      </w:r>
      <w:r w:rsidRPr="003B7F48">
        <w:rPr>
          <w:rFonts w:ascii="Times New Roman" w:hAnsi="Times New Roman"/>
          <w:sz w:val="28"/>
          <w:szCs w:val="28"/>
        </w:rPr>
        <w:t xml:space="preserve"> до військових частин Збройних Сил України та інших військових формувань</w:t>
      </w:r>
      <w:r w:rsidRPr="008A1980">
        <w:rPr>
          <w:rFonts w:ascii="Times New Roman" w:hAnsi="Times New Roman"/>
          <w:sz w:val="28"/>
          <w:szCs w:val="28"/>
        </w:rPr>
        <w:t xml:space="preserve"> на території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8A1980">
        <w:rPr>
          <w:rFonts w:ascii="Times New Roman" w:hAnsi="Times New Roman"/>
          <w:sz w:val="28"/>
          <w:szCs w:val="28"/>
        </w:rPr>
        <w:t>.</w:t>
      </w:r>
    </w:p>
    <w:p w:rsidR="00E13796" w:rsidRPr="001D38EF" w:rsidRDefault="00E13796" w:rsidP="00E13796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13796" w:rsidRDefault="00E13796" w:rsidP="00E13796">
      <w:pPr>
        <w:tabs>
          <w:tab w:val="left" w:pos="7367"/>
        </w:tabs>
        <w:ind w:left="708"/>
        <w:jc w:val="center"/>
        <w:rPr>
          <w:b/>
          <w:sz w:val="28"/>
          <w:szCs w:val="28"/>
        </w:rPr>
      </w:pPr>
      <w:bookmarkStart w:id="1" w:name="78"/>
      <w:bookmarkEnd w:id="1"/>
      <w:r w:rsidRPr="00E137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1D38EF">
        <w:rPr>
          <w:b/>
          <w:sz w:val="28"/>
          <w:szCs w:val="28"/>
        </w:rPr>
        <w:t>Мета  Програми</w:t>
      </w:r>
      <w:r>
        <w:rPr>
          <w:b/>
          <w:sz w:val="28"/>
          <w:szCs w:val="28"/>
        </w:rPr>
        <w:t>.</w:t>
      </w:r>
    </w:p>
    <w:p w:rsidR="00E13796" w:rsidRPr="001D38EF" w:rsidRDefault="00E13796" w:rsidP="00E13796">
      <w:pPr>
        <w:tabs>
          <w:tab w:val="left" w:pos="7367"/>
        </w:tabs>
        <w:ind w:left="708"/>
        <w:jc w:val="center"/>
        <w:rPr>
          <w:b/>
          <w:sz w:val="28"/>
          <w:szCs w:val="28"/>
        </w:rPr>
      </w:pPr>
    </w:p>
    <w:p w:rsidR="00E13796" w:rsidRDefault="00E13796" w:rsidP="00E13796">
      <w:pPr>
        <w:tabs>
          <w:tab w:val="left" w:pos="7367"/>
        </w:tabs>
        <w:ind w:firstLine="900"/>
        <w:jc w:val="both"/>
        <w:rPr>
          <w:sz w:val="28"/>
          <w:szCs w:val="28"/>
        </w:rPr>
      </w:pPr>
      <w:r w:rsidRPr="001D38EF">
        <w:rPr>
          <w:sz w:val="28"/>
          <w:szCs w:val="28"/>
        </w:rPr>
        <w:lastRenderedPageBreak/>
        <w:t>Основною метою Програми є успішне та своєчасне виконання поставлених завдань щодо забезпечення потреб Збройних сил України</w:t>
      </w:r>
      <w:r>
        <w:rPr>
          <w:sz w:val="28"/>
          <w:szCs w:val="28"/>
        </w:rPr>
        <w:t xml:space="preserve"> і інших </w:t>
      </w:r>
      <w:r w:rsidRPr="003B7F48">
        <w:rPr>
          <w:sz w:val="28"/>
          <w:szCs w:val="28"/>
        </w:rPr>
        <w:t>військових формувань</w:t>
      </w:r>
      <w:r w:rsidRPr="001D38EF">
        <w:rPr>
          <w:sz w:val="28"/>
          <w:szCs w:val="28"/>
        </w:rPr>
        <w:t xml:space="preserve"> людськими ресурсами</w:t>
      </w:r>
      <w:r>
        <w:rPr>
          <w:sz w:val="28"/>
          <w:szCs w:val="28"/>
        </w:rPr>
        <w:t xml:space="preserve"> та </w:t>
      </w:r>
      <w:r w:rsidRPr="00E81051">
        <w:rPr>
          <w:sz w:val="28"/>
          <w:szCs w:val="28"/>
        </w:rPr>
        <w:t>створення позитивного іміджу Збройних Сил</w:t>
      </w:r>
      <w:r>
        <w:rPr>
          <w:sz w:val="28"/>
          <w:szCs w:val="28"/>
        </w:rPr>
        <w:t xml:space="preserve"> України</w:t>
      </w:r>
      <w:r w:rsidRPr="001D38EF">
        <w:rPr>
          <w:sz w:val="28"/>
          <w:szCs w:val="28"/>
        </w:rPr>
        <w:t>.</w:t>
      </w:r>
    </w:p>
    <w:p w:rsidR="00E13796" w:rsidRPr="00FF6CB9" w:rsidRDefault="00E13796" w:rsidP="00E13796">
      <w:pPr>
        <w:tabs>
          <w:tab w:val="left" w:pos="0"/>
        </w:tabs>
        <w:ind w:left="900"/>
        <w:jc w:val="both"/>
        <w:rPr>
          <w:b/>
          <w:sz w:val="28"/>
          <w:szCs w:val="28"/>
        </w:rPr>
      </w:pPr>
    </w:p>
    <w:p w:rsidR="00E13796" w:rsidRDefault="00E13796" w:rsidP="00E13796">
      <w:pPr>
        <w:tabs>
          <w:tab w:val="left" w:pos="0"/>
        </w:tabs>
        <w:ind w:left="708"/>
        <w:jc w:val="center"/>
        <w:rPr>
          <w:b/>
          <w:sz w:val="28"/>
          <w:szCs w:val="28"/>
        </w:rPr>
      </w:pPr>
      <w:r w:rsidRPr="00E52B73">
        <w:rPr>
          <w:b/>
          <w:sz w:val="28"/>
          <w:szCs w:val="28"/>
          <w:lang w:val="ru-RU"/>
        </w:rPr>
        <w:t xml:space="preserve">4. </w:t>
      </w:r>
      <w:r w:rsidRPr="001D38EF">
        <w:rPr>
          <w:b/>
          <w:sz w:val="28"/>
          <w:szCs w:val="28"/>
        </w:rPr>
        <w:t>Обґрунтування шляхів і засобів розв’язання проблеми, обсягів та джерел фінансування, строки виконання Програми</w:t>
      </w:r>
      <w:r>
        <w:rPr>
          <w:b/>
          <w:sz w:val="28"/>
          <w:szCs w:val="28"/>
        </w:rPr>
        <w:t>.</w:t>
      </w:r>
    </w:p>
    <w:p w:rsidR="00E13796" w:rsidRPr="001D38EF" w:rsidRDefault="00E13796" w:rsidP="00E13796">
      <w:pPr>
        <w:tabs>
          <w:tab w:val="left" w:pos="0"/>
        </w:tabs>
        <w:ind w:left="708"/>
        <w:jc w:val="center"/>
        <w:rPr>
          <w:b/>
          <w:sz w:val="28"/>
          <w:szCs w:val="28"/>
        </w:rPr>
      </w:pPr>
    </w:p>
    <w:p w:rsidR="00E13796" w:rsidRPr="001D38EF" w:rsidRDefault="00E13796" w:rsidP="00E13796">
      <w:pPr>
        <w:tabs>
          <w:tab w:val="left" w:pos="0"/>
        </w:tabs>
        <w:ind w:firstLine="900"/>
        <w:jc w:val="both"/>
        <w:rPr>
          <w:color w:val="0000FF"/>
          <w:sz w:val="28"/>
          <w:szCs w:val="28"/>
        </w:rPr>
      </w:pPr>
      <w:r w:rsidRPr="001D38EF">
        <w:rPr>
          <w:sz w:val="28"/>
          <w:szCs w:val="28"/>
        </w:rPr>
        <w:t xml:space="preserve">Організаційне забезпечення виконання заходів з реалізації Програми здійснює </w:t>
      </w:r>
      <w:r>
        <w:rPr>
          <w:sz w:val="28"/>
          <w:szCs w:val="28"/>
        </w:rPr>
        <w:t>сільська рада</w:t>
      </w:r>
      <w:r w:rsidRPr="001D38EF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Кропивницький районний </w:t>
      </w:r>
      <w:r w:rsidRPr="001D38EF">
        <w:rPr>
          <w:sz w:val="28"/>
          <w:szCs w:val="28"/>
        </w:rPr>
        <w:t xml:space="preserve"> військовий комісаріат</w:t>
      </w:r>
      <w:r>
        <w:rPr>
          <w:sz w:val="28"/>
          <w:szCs w:val="28"/>
        </w:rPr>
        <w:t xml:space="preserve"> (додаток 1)</w:t>
      </w:r>
      <w:r w:rsidRPr="001D38EF">
        <w:rPr>
          <w:sz w:val="28"/>
          <w:szCs w:val="28"/>
        </w:rPr>
        <w:t>.</w:t>
      </w:r>
      <w:r w:rsidRPr="001D38EF">
        <w:rPr>
          <w:color w:val="0000FF"/>
          <w:sz w:val="28"/>
          <w:szCs w:val="28"/>
        </w:rPr>
        <w:t xml:space="preserve"> </w:t>
      </w:r>
    </w:p>
    <w:p w:rsidR="00E13796" w:rsidRPr="001D38EF" w:rsidRDefault="00E13796" w:rsidP="00E13796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1D38EF">
        <w:rPr>
          <w:sz w:val="28"/>
          <w:szCs w:val="28"/>
        </w:rPr>
        <w:t xml:space="preserve">Практична реалізація завдань, визначених Програмою, буде досягатися шляхом фінансування Програми з </w:t>
      </w:r>
      <w:r>
        <w:rPr>
          <w:sz w:val="28"/>
          <w:szCs w:val="28"/>
        </w:rPr>
        <w:t>місцевого</w:t>
      </w:r>
      <w:r w:rsidRPr="001D38EF">
        <w:rPr>
          <w:sz w:val="28"/>
          <w:szCs w:val="28"/>
        </w:rPr>
        <w:t xml:space="preserve"> бюджету.</w:t>
      </w:r>
    </w:p>
    <w:p w:rsidR="00E13796" w:rsidRDefault="00E13796" w:rsidP="00E13796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1D38EF">
        <w:rPr>
          <w:sz w:val="28"/>
          <w:szCs w:val="28"/>
        </w:rPr>
        <w:t>Орієнтовний обсяг необхідного ресурсу складає</w:t>
      </w:r>
      <w:r w:rsidRPr="001D38EF">
        <w:rPr>
          <w:color w:val="FF0000"/>
          <w:sz w:val="28"/>
          <w:szCs w:val="28"/>
        </w:rPr>
        <w:t xml:space="preserve"> </w:t>
      </w:r>
      <w:r w:rsidR="00620855" w:rsidRPr="00620855">
        <w:rPr>
          <w:sz w:val="28"/>
          <w:szCs w:val="28"/>
          <w:lang w:val="ru-RU"/>
        </w:rPr>
        <w:t xml:space="preserve">20 </w:t>
      </w:r>
      <w:r w:rsidRPr="00620855">
        <w:rPr>
          <w:sz w:val="28"/>
          <w:szCs w:val="28"/>
        </w:rPr>
        <w:t>т</w:t>
      </w:r>
      <w:r w:rsidRPr="001D38EF">
        <w:rPr>
          <w:sz w:val="28"/>
          <w:szCs w:val="28"/>
        </w:rPr>
        <w:t>ис. грн.</w:t>
      </w:r>
    </w:p>
    <w:p w:rsidR="00E13796" w:rsidRPr="001D38EF" w:rsidRDefault="00E13796" w:rsidP="00E13796">
      <w:pPr>
        <w:tabs>
          <w:tab w:val="left" w:pos="7367"/>
        </w:tabs>
        <w:ind w:firstLine="851"/>
        <w:jc w:val="both"/>
        <w:rPr>
          <w:sz w:val="28"/>
          <w:szCs w:val="28"/>
        </w:rPr>
      </w:pPr>
      <w:r w:rsidRPr="001D38EF">
        <w:rPr>
          <w:sz w:val="28"/>
          <w:szCs w:val="28"/>
        </w:rPr>
        <w:t>Фінансування</w:t>
      </w:r>
      <w:r>
        <w:rPr>
          <w:sz w:val="28"/>
          <w:szCs w:val="28"/>
        </w:rPr>
        <w:t xml:space="preserve"> </w:t>
      </w:r>
      <w:r w:rsidRPr="001D38EF">
        <w:rPr>
          <w:sz w:val="28"/>
          <w:szCs w:val="28"/>
        </w:rPr>
        <w:t xml:space="preserve">Програми здійснюється за рахунок коштів </w:t>
      </w:r>
      <w:r>
        <w:rPr>
          <w:sz w:val="28"/>
          <w:szCs w:val="28"/>
        </w:rPr>
        <w:t>місцевого</w:t>
      </w:r>
      <w:r w:rsidRPr="001D38EF">
        <w:rPr>
          <w:sz w:val="28"/>
          <w:szCs w:val="28"/>
        </w:rPr>
        <w:t xml:space="preserve"> бюджету та інших джерел</w:t>
      </w:r>
      <w:r>
        <w:rPr>
          <w:sz w:val="28"/>
          <w:szCs w:val="28"/>
        </w:rPr>
        <w:t>,</w:t>
      </w:r>
      <w:r w:rsidRPr="001D38EF">
        <w:rPr>
          <w:sz w:val="28"/>
          <w:szCs w:val="28"/>
        </w:rPr>
        <w:t xml:space="preserve"> не заборонених законодавством. При цьому обсяг коштів визначається органами місцевого самоврядування під час формування бюджету з урахуванням його фінансових можливостей та може змінюватися в процесі виконання бюджету при внесенні змін до нього</w:t>
      </w:r>
      <w:r>
        <w:rPr>
          <w:sz w:val="28"/>
          <w:szCs w:val="28"/>
        </w:rPr>
        <w:t xml:space="preserve"> (додаток 2)</w:t>
      </w:r>
      <w:r w:rsidRPr="001D38EF">
        <w:rPr>
          <w:sz w:val="28"/>
          <w:szCs w:val="28"/>
        </w:rPr>
        <w:t>.</w:t>
      </w:r>
    </w:p>
    <w:p w:rsidR="00E13796" w:rsidRPr="00107E6B" w:rsidRDefault="00E13796" w:rsidP="00E13796">
      <w:pPr>
        <w:tabs>
          <w:tab w:val="left" w:pos="7367"/>
        </w:tabs>
        <w:ind w:firstLine="900"/>
        <w:jc w:val="both"/>
        <w:rPr>
          <w:b/>
          <w:sz w:val="20"/>
          <w:szCs w:val="20"/>
        </w:rPr>
      </w:pPr>
    </w:p>
    <w:p w:rsidR="00E13796" w:rsidRDefault="00E13796" w:rsidP="00E13796">
      <w:pPr>
        <w:tabs>
          <w:tab w:val="left" w:pos="7367"/>
        </w:tabs>
        <w:ind w:firstLine="900"/>
        <w:jc w:val="both"/>
        <w:rPr>
          <w:b/>
          <w:sz w:val="28"/>
          <w:szCs w:val="28"/>
        </w:rPr>
      </w:pPr>
      <w:r w:rsidRPr="001D38EF">
        <w:rPr>
          <w:b/>
          <w:sz w:val="28"/>
          <w:szCs w:val="28"/>
        </w:rPr>
        <w:t>5. Завдання та результативні показники виконання Програми</w:t>
      </w:r>
      <w:r>
        <w:rPr>
          <w:b/>
          <w:sz w:val="28"/>
          <w:szCs w:val="28"/>
        </w:rPr>
        <w:t>.</w:t>
      </w:r>
    </w:p>
    <w:p w:rsidR="00E13796" w:rsidRPr="001D38EF" w:rsidRDefault="00E13796" w:rsidP="00E13796">
      <w:pPr>
        <w:tabs>
          <w:tab w:val="left" w:pos="7367"/>
        </w:tabs>
        <w:ind w:firstLine="900"/>
        <w:jc w:val="both"/>
        <w:rPr>
          <w:b/>
          <w:sz w:val="28"/>
          <w:szCs w:val="28"/>
        </w:rPr>
      </w:pPr>
    </w:p>
    <w:p w:rsidR="00E13796" w:rsidRPr="001D38EF" w:rsidRDefault="00E13796" w:rsidP="00E13796">
      <w:pPr>
        <w:tabs>
          <w:tab w:val="left" w:pos="7367"/>
        </w:tabs>
        <w:ind w:firstLine="900"/>
        <w:jc w:val="both"/>
        <w:rPr>
          <w:sz w:val="28"/>
          <w:szCs w:val="28"/>
        </w:rPr>
      </w:pPr>
      <w:r w:rsidRPr="001D38EF">
        <w:rPr>
          <w:sz w:val="28"/>
          <w:szCs w:val="28"/>
        </w:rPr>
        <w:t xml:space="preserve">Основним завданням Програми є створення належних умов для успішного та своєчасного виконання заходів </w:t>
      </w:r>
      <w:r w:rsidRPr="002B2E6C">
        <w:rPr>
          <w:sz w:val="28"/>
          <w:szCs w:val="28"/>
        </w:rPr>
        <w:t>організації та проведення</w:t>
      </w:r>
      <w:r w:rsidRPr="00EF207A">
        <w:rPr>
          <w:sz w:val="28"/>
          <w:szCs w:val="28"/>
        </w:rPr>
        <w:t xml:space="preserve"> призову громадян на строкову військову службу</w:t>
      </w:r>
      <w:r>
        <w:rPr>
          <w:sz w:val="28"/>
          <w:szCs w:val="28"/>
        </w:rPr>
        <w:t>, залучення громадян на військову службу за контрактом</w:t>
      </w:r>
      <w:r w:rsidRPr="00EF207A">
        <w:rPr>
          <w:sz w:val="28"/>
          <w:szCs w:val="28"/>
        </w:rPr>
        <w:t xml:space="preserve"> до військових частин Збройних Сил України та інших військових формувань</w:t>
      </w:r>
      <w:r w:rsidRPr="001D38EF">
        <w:rPr>
          <w:sz w:val="28"/>
          <w:szCs w:val="28"/>
        </w:rPr>
        <w:t>.</w:t>
      </w:r>
    </w:p>
    <w:p w:rsidR="00E13796" w:rsidRDefault="00E13796" w:rsidP="00E13796">
      <w:pPr>
        <w:tabs>
          <w:tab w:val="left" w:pos="7367"/>
        </w:tabs>
        <w:ind w:firstLine="900"/>
        <w:jc w:val="both"/>
        <w:rPr>
          <w:sz w:val="28"/>
          <w:szCs w:val="28"/>
        </w:rPr>
      </w:pPr>
      <w:r w:rsidRPr="001D38EF">
        <w:rPr>
          <w:sz w:val="28"/>
          <w:szCs w:val="28"/>
        </w:rPr>
        <w:t xml:space="preserve">Виконання Програми дасть змогу забезпечити успішне та своєчасне виконання завдань щодо забезпечення потреб Збройних сил України </w:t>
      </w:r>
      <w:r w:rsidRPr="003B7F48">
        <w:rPr>
          <w:sz w:val="28"/>
          <w:szCs w:val="28"/>
        </w:rPr>
        <w:t>інших військових формувань</w:t>
      </w:r>
      <w:r>
        <w:rPr>
          <w:sz w:val="28"/>
          <w:szCs w:val="28"/>
        </w:rPr>
        <w:t xml:space="preserve">, </w:t>
      </w:r>
      <w:r w:rsidRPr="00E81051">
        <w:rPr>
          <w:sz w:val="28"/>
          <w:szCs w:val="28"/>
        </w:rPr>
        <w:t>створення позитивного іміджу Збройних Сил</w:t>
      </w:r>
      <w:r>
        <w:rPr>
          <w:sz w:val="28"/>
          <w:szCs w:val="28"/>
        </w:rPr>
        <w:t xml:space="preserve"> України</w:t>
      </w:r>
      <w:r w:rsidRPr="00E81051">
        <w:rPr>
          <w:sz w:val="28"/>
          <w:szCs w:val="28"/>
        </w:rPr>
        <w:t xml:space="preserve">, </w:t>
      </w:r>
      <w:r>
        <w:rPr>
          <w:sz w:val="28"/>
          <w:szCs w:val="28"/>
        </w:rPr>
        <w:t>забезпечення максимальних показників залучення громадян на військову службу.</w:t>
      </w:r>
    </w:p>
    <w:p w:rsidR="00E13796" w:rsidRPr="00142FD4" w:rsidRDefault="00E13796" w:rsidP="00E13796">
      <w:pPr>
        <w:tabs>
          <w:tab w:val="left" w:pos="7367"/>
        </w:tabs>
        <w:ind w:firstLine="900"/>
        <w:jc w:val="both"/>
        <w:rPr>
          <w:b/>
          <w:sz w:val="28"/>
          <w:szCs w:val="28"/>
        </w:rPr>
      </w:pPr>
    </w:p>
    <w:p w:rsidR="00E13796" w:rsidRDefault="00E13796" w:rsidP="00E13796">
      <w:pPr>
        <w:tabs>
          <w:tab w:val="left" w:pos="7367"/>
        </w:tabs>
        <w:ind w:firstLine="900"/>
        <w:jc w:val="both"/>
        <w:rPr>
          <w:b/>
          <w:sz w:val="28"/>
          <w:szCs w:val="28"/>
        </w:rPr>
      </w:pPr>
      <w:r w:rsidRPr="001D38EF">
        <w:rPr>
          <w:b/>
          <w:sz w:val="28"/>
          <w:szCs w:val="28"/>
        </w:rPr>
        <w:t>6. Координація та контроль за ходом виконання Програми</w:t>
      </w:r>
      <w:r>
        <w:rPr>
          <w:b/>
          <w:sz w:val="28"/>
          <w:szCs w:val="28"/>
        </w:rPr>
        <w:t>.</w:t>
      </w:r>
    </w:p>
    <w:p w:rsidR="00E13796" w:rsidRPr="001D38EF" w:rsidRDefault="00E13796" w:rsidP="00E13796">
      <w:pPr>
        <w:tabs>
          <w:tab w:val="left" w:pos="7367"/>
        </w:tabs>
        <w:ind w:firstLine="900"/>
        <w:jc w:val="both"/>
        <w:rPr>
          <w:b/>
          <w:sz w:val="28"/>
          <w:szCs w:val="28"/>
        </w:rPr>
      </w:pPr>
    </w:p>
    <w:p w:rsidR="00E13796" w:rsidRPr="001D38EF" w:rsidRDefault="00E13796" w:rsidP="00E13796">
      <w:pPr>
        <w:tabs>
          <w:tab w:val="left" w:pos="7367"/>
        </w:tabs>
        <w:ind w:firstLine="900"/>
        <w:jc w:val="both"/>
        <w:rPr>
          <w:sz w:val="28"/>
          <w:szCs w:val="28"/>
        </w:rPr>
      </w:pPr>
      <w:r w:rsidRPr="001D38EF">
        <w:rPr>
          <w:sz w:val="28"/>
          <w:szCs w:val="28"/>
        </w:rPr>
        <w:t xml:space="preserve">Виконання Програми </w:t>
      </w:r>
      <w:r>
        <w:rPr>
          <w:sz w:val="28"/>
          <w:szCs w:val="28"/>
        </w:rPr>
        <w:t xml:space="preserve"> </w:t>
      </w:r>
      <w:r w:rsidRPr="001D38EF">
        <w:rPr>
          <w:sz w:val="28"/>
          <w:szCs w:val="28"/>
        </w:rPr>
        <w:t xml:space="preserve">покладається на </w:t>
      </w:r>
      <w:r>
        <w:rPr>
          <w:sz w:val="28"/>
          <w:szCs w:val="28"/>
        </w:rPr>
        <w:t>сільську раду та</w:t>
      </w:r>
      <w:r w:rsidRPr="001D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Кропивницький районний </w:t>
      </w:r>
      <w:r w:rsidRPr="001D38EF">
        <w:rPr>
          <w:sz w:val="28"/>
          <w:szCs w:val="28"/>
        </w:rPr>
        <w:t xml:space="preserve"> військовий комісаріат.</w:t>
      </w:r>
    </w:p>
    <w:p w:rsidR="00E13796" w:rsidRPr="001D38EF" w:rsidRDefault="00E13796" w:rsidP="00E13796">
      <w:pPr>
        <w:tabs>
          <w:tab w:val="left" w:pos="7367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Сільська рада та Кропивницький районний </w:t>
      </w:r>
      <w:r w:rsidRPr="001D38EF">
        <w:rPr>
          <w:sz w:val="28"/>
          <w:szCs w:val="28"/>
        </w:rPr>
        <w:t xml:space="preserve"> військовий комісаріат забезпечують своєчасне та якісне виконання заходів Програми, ефективне і цільове використання бюджетних коштів.</w:t>
      </w:r>
    </w:p>
    <w:p w:rsidR="00E13796" w:rsidRDefault="00E13796" w:rsidP="00E13796">
      <w:pPr>
        <w:tabs>
          <w:tab w:val="left" w:pos="7367"/>
        </w:tabs>
        <w:ind w:firstLine="900"/>
        <w:jc w:val="both"/>
        <w:rPr>
          <w:sz w:val="28"/>
          <w:szCs w:val="28"/>
        </w:rPr>
      </w:pPr>
    </w:p>
    <w:p w:rsidR="00E13796" w:rsidRDefault="00E13796" w:rsidP="00E13796">
      <w:pPr>
        <w:tabs>
          <w:tab w:val="left" w:pos="7367"/>
        </w:tabs>
        <w:ind w:firstLine="900"/>
        <w:jc w:val="center"/>
        <w:rPr>
          <w:sz w:val="28"/>
          <w:szCs w:val="28"/>
        </w:rPr>
      </w:pPr>
    </w:p>
    <w:p w:rsidR="00E13796" w:rsidRDefault="00E13796" w:rsidP="00E13796">
      <w:pPr>
        <w:ind w:firstLine="720"/>
        <w:jc w:val="center"/>
      </w:pPr>
      <w:r>
        <w:rPr>
          <w:sz w:val="28"/>
          <w:szCs w:val="28"/>
        </w:rPr>
        <w:t>_________________________</w:t>
      </w:r>
    </w:p>
    <w:p w:rsidR="008142DD" w:rsidRDefault="008142DD"/>
    <w:sectPr w:rsidR="008142DD" w:rsidSect="00AE0AF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B0E" w:rsidRDefault="001E0B0E">
      <w:r>
        <w:separator/>
      </w:r>
    </w:p>
  </w:endnote>
  <w:endnote w:type="continuationSeparator" w:id="0">
    <w:p w:rsidR="001E0B0E" w:rsidRDefault="001E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A9" w:rsidRDefault="009A35A9" w:rsidP="00764DE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35A9" w:rsidRDefault="009A35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A9" w:rsidRDefault="009A35A9" w:rsidP="00764DE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0855">
      <w:rPr>
        <w:rStyle w:val="a4"/>
        <w:noProof/>
      </w:rPr>
      <w:t>2</w:t>
    </w:r>
    <w:r>
      <w:rPr>
        <w:rStyle w:val="a4"/>
      </w:rPr>
      <w:fldChar w:fldCharType="end"/>
    </w:r>
  </w:p>
  <w:p w:rsidR="009A35A9" w:rsidRDefault="009A3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B0E" w:rsidRDefault="001E0B0E">
      <w:r>
        <w:separator/>
      </w:r>
    </w:p>
  </w:footnote>
  <w:footnote w:type="continuationSeparator" w:id="0">
    <w:p w:rsidR="001E0B0E" w:rsidRDefault="001E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A9" w:rsidRDefault="009A35A9" w:rsidP="00E921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35A9" w:rsidRDefault="009A35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A9" w:rsidRDefault="009A35A9" w:rsidP="00E921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0855">
      <w:rPr>
        <w:rStyle w:val="a4"/>
        <w:noProof/>
      </w:rPr>
      <w:t>2</w:t>
    </w:r>
    <w:r>
      <w:rPr>
        <w:rStyle w:val="a4"/>
      </w:rPr>
      <w:fldChar w:fldCharType="end"/>
    </w:r>
  </w:p>
  <w:p w:rsidR="009A35A9" w:rsidRDefault="009A35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6DA7"/>
    <w:multiLevelType w:val="hybridMultilevel"/>
    <w:tmpl w:val="0C489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96"/>
    <w:rsid w:val="000D2759"/>
    <w:rsid w:val="001E0B0E"/>
    <w:rsid w:val="003040BB"/>
    <w:rsid w:val="003518A9"/>
    <w:rsid w:val="00401506"/>
    <w:rsid w:val="00620855"/>
    <w:rsid w:val="00764DE5"/>
    <w:rsid w:val="008142DD"/>
    <w:rsid w:val="009A35A9"/>
    <w:rsid w:val="00AE0AF2"/>
    <w:rsid w:val="00AE5D9B"/>
    <w:rsid w:val="00B55F48"/>
    <w:rsid w:val="00E13796"/>
    <w:rsid w:val="00E921C0"/>
    <w:rsid w:val="00F22F95"/>
    <w:rsid w:val="00F27002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ED197"/>
  <w15:chartTrackingRefBased/>
  <w15:docId w15:val="{3FEE63A0-4BC8-E041-8BF6-78631AF8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3796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137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3796"/>
  </w:style>
  <w:style w:type="paragraph" w:styleId="2">
    <w:name w:val="Body Text 2"/>
    <w:basedOn w:val="a"/>
    <w:link w:val="20"/>
    <w:semiHidden/>
    <w:unhideWhenUsed/>
    <w:rsid w:val="00E13796"/>
    <w:pPr>
      <w:spacing w:after="120" w:line="480" w:lineRule="auto"/>
    </w:pPr>
    <w:rPr>
      <w:rFonts w:ascii="Calibri" w:hAnsi="Calibri"/>
      <w:sz w:val="22"/>
      <w:szCs w:val="22"/>
      <w:lang w:eastAsia="uk-UA"/>
    </w:rPr>
  </w:style>
  <w:style w:type="character" w:customStyle="1" w:styleId="20">
    <w:name w:val="Основний текст 2 Знак"/>
    <w:link w:val="2"/>
    <w:semiHidden/>
    <w:rsid w:val="00E13796"/>
    <w:rPr>
      <w:rFonts w:ascii="Calibri" w:hAnsi="Calibri"/>
      <w:sz w:val="22"/>
      <w:szCs w:val="22"/>
      <w:lang w:val="uk-UA" w:eastAsia="uk-UA" w:bidi="ar-SA"/>
    </w:rPr>
  </w:style>
  <w:style w:type="paragraph" w:customStyle="1" w:styleId="NoSpacing">
    <w:name w:val="No Spacing"/>
    <w:rsid w:val="00764DE5"/>
    <w:rPr>
      <w:rFonts w:ascii="Calibri" w:hAnsi="Calibri"/>
      <w:sz w:val="22"/>
      <w:szCs w:val="22"/>
      <w:lang w:val="ru-RU" w:eastAsia="en-US"/>
    </w:rPr>
  </w:style>
  <w:style w:type="paragraph" w:styleId="a5">
    <w:name w:val="footer"/>
    <w:basedOn w:val="a"/>
    <w:rsid w:val="00764DE5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3</cp:revision>
  <cp:lastPrinted>2019-07-12T11:36:00Z</cp:lastPrinted>
  <dcterms:created xsi:type="dcterms:W3CDTF">2019-07-17T17:15:00Z</dcterms:created>
  <dcterms:modified xsi:type="dcterms:W3CDTF">2019-07-17T17:17:00Z</dcterms:modified>
</cp:coreProperties>
</file>