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0C" w:rsidRPr="00176658" w:rsidRDefault="0065390C" w:rsidP="00C7049E">
      <w:pPr>
        <w:ind w:left="4115" w:firstLine="5797"/>
      </w:pPr>
      <w:r w:rsidRPr="00176658">
        <w:t>Додаток 4</w:t>
      </w:r>
    </w:p>
    <w:p w:rsidR="0065390C" w:rsidRPr="004C4044" w:rsidRDefault="0065390C" w:rsidP="000A60E7">
      <w:pPr>
        <w:pStyle w:val="Heading1"/>
        <w:ind w:left="9923" w:hanging="11"/>
        <w:jc w:val="left"/>
        <w:rPr>
          <w:b w:val="0"/>
        </w:rPr>
      </w:pPr>
      <w:r w:rsidRPr="004C4044">
        <w:rPr>
          <w:b w:val="0"/>
          <w:bCs w:val="0"/>
          <w:sz w:val="24"/>
        </w:rPr>
        <w:t xml:space="preserve">до </w:t>
      </w:r>
      <w:r w:rsidRPr="004C4044">
        <w:rPr>
          <w:b w:val="0"/>
          <w:bCs w:val="0"/>
          <w:spacing w:val="6"/>
          <w:sz w:val="24"/>
        </w:rPr>
        <w:t xml:space="preserve">програми </w:t>
      </w:r>
      <w:r w:rsidRPr="004C4044">
        <w:rPr>
          <w:b w:val="0"/>
        </w:rPr>
        <w:t>цивільного захисту</w:t>
      </w:r>
    </w:p>
    <w:p w:rsidR="0065390C" w:rsidRPr="004C4044" w:rsidRDefault="0065390C" w:rsidP="000A60E7">
      <w:pPr>
        <w:pStyle w:val="Heading1"/>
        <w:ind w:left="9923" w:hanging="11"/>
        <w:jc w:val="left"/>
        <w:rPr>
          <w:b w:val="0"/>
          <w:bCs w:val="0"/>
          <w:spacing w:val="6"/>
          <w:sz w:val="24"/>
        </w:rPr>
      </w:pPr>
      <w:r w:rsidRPr="004C4044">
        <w:rPr>
          <w:b w:val="0"/>
        </w:rPr>
        <w:t xml:space="preserve">Первозванівської сільської ради, </w:t>
      </w:r>
    </w:p>
    <w:p w:rsidR="0065390C" w:rsidRPr="004C4044" w:rsidRDefault="0065390C" w:rsidP="00C7049E">
      <w:pPr>
        <w:ind w:left="9337" w:firstLine="575"/>
      </w:pPr>
      <w:r w:rsidRPr="004C4044">
        <w:t xml:space="preserve">затвердженої рішенням </w:t>
      </w:r>
    </w:p>
    <w:p w:rsidR="0065390C" w:rsidRPr="004C4044" w:rsidRDefault="0065390C" w:rsidP="009944EB">
      <w:pPr>
        <w:ind w:left="9337" w:firstLine="575"/>
      </w:pPr>
      <w:r w:rsidRPr="004C4044">
        <w:t>Первозванівської сільської ради</w:t>
      </w:r>
    </w:p>
    <w:p w:rsidR="0065390C" w:rsidRPr="00314B47" w:rsidRDefault="0065390C" w:rsidP="00314B47">
      <w:pPr>
        <w:ind w:left="9923"/>
        <w:rPr>
          <w:b/>
        </w:rPr>
      </w:pPr>
      <w:bookmarkStart w:id="0" w:name="_GoBack"/>
      <w:bookmarkEnd w:id="0"/>
      <w:r>
        <w:rPr>
          <w:bCs/>
          <w:iCs/>
          <w:lang w:eastAsia="ar-SA"/>
        </w:rPr>
        <w:t>від  10</w:t>
      </w:r>
      <w:r w:rsidRPr="00314B47">
        <w:rPr>
          <w:bCs/>
          <w:iCs/>
          <w:lang w:eastAsia="ar-SA"/>
        </w:rPr>
        <w:t> кв</w:t>
      </w:r>
      <w:r>
        <w:rPr>
          <w:bCs/>
          <w:iCs/>
          <w:lang w:eastAsia="ar-SA"/>
        </w:rPr>
        <w:t>ітня  2020  року №  1222</w:t>
      </w:r>
    </w:p>
    <w:p w:rsidR="0065390C" w:rsidRPr="00314B47" w:rsidRDefault="0065390C" w:rsidP="009944EB">
      <w:pPr>
        <w:ind w:left="9337" w:firstLine="575"/>
      </w:pPr>
    </w:p>
    <w:p w:rsidR="0065390C" w:rsidRPr="00176658" w:rsidRDefault="0065390C" w:rsidP="001A1D9C">
      <w:pPr>
        <w:ind w:firstLine="12780"/>
        <w:jc w:val="both"/>
        <w:rPr>
          <w:b/>
        </w:rPr>
      </w:pPr>
      <w:r w:rsidRPr="00176658">
        <w:rPr>
          <w:b/>
        </w:rPr>
        <w:t xml:space="preserve">                                                                                                                                         </w:t>
      </w:r>
    </w:p>
    <w:p w:rsidR="0065390C" w:rsidRPr="00176658" w:rsidRDefault="0065390C" w:rsidP="001A1D9C">
      <w:pPr>
        <w:jc w:val="center"/>
        <w:rPr>
          <w:b/>
          <w:bCs/>
          <w:sz w:val="28"/>
          <w:szCs w:val="28"/>
        </w:rPr>
      </w:pPr>
      <w:r w:rsidRPr="00176658">
        <w:rPr>
          <w:b/>
          <w:bCs/>
          <w:sz w:val="28"/>
          <w:szCs w:val="28"/>
        </w:rPr>
        <w:t xml:space="preserve">Напрями діяльності та заходи </w:t>
      </w:r>
    </w:p>
    <w:p w:rsidR="0065390C" w:rsidRPr="00176658" w:rsidRDefault="0065390C" w:rsidP="001A1D9C">
      <w:pPr>
        <w:jc w:val="center"/>
        <w:rPr>
          <w:b/>
          <w:sz w:val="28"/>
          <w:szCs w:val="28"/>
        </w:rPr>
      </w:pPr>
      <w:r w:rsidRPr="00176658">
        <w:rPr>
          <w:b/>
          <w:sz w:val="28"/>
          <w:szCs w:val="28"/>
        </w:rPr>
        <w:t xml:space="preserve"> програми цивільного захисту </w:t>
      </w:r>
      <w:r>
        <w:rPr>
          <w:b/>
          <w:sz w:val="28"/>
          <w:szCs w:val="28"/>
        </w:rPr>
        <w:t>Первозванівської сільської ради на 2018</w:t>
      </w:r>
      <w:r w:rsidRPr="00176658">
        <w:rPr>
          <w:b/>
          <w:sz w:val="28"/>
          <w:szCs w:val="28"/>
        </w:rPr>
        <w:t xml:space="preserve">-2020 роки  </w:t>
      </w:r>
    </w:p>
    <w:p w:rsidR="0065390C" w:rsidRPr="00176658" w:rsidRDefault="0065390C" w:rsidP="001A1D9C">
      <w:pPr>
        <w:jc w:val="center"/>
        <w:rPr>
          <w:b/>
          <w:sz w:val="18"/>
          <w:szCs w:val="18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1620"/>
        <w:gridCol w:w="1800"/>
        <w:gridCol w:w="1260"/>
        <w:gridCol w:w="1980"/>
        <w:gridCol w:w="1620"/>
        <w:gridCol w:w="1245"/>
        <w:gridCol w:w="1275"/>
        <w:gridCol w:w="1134"/>
        <w:gridCol w:w="1276"/>
        <w:gridCol w:w="1701"/>
      </w:tblGrid>
      <w:tr w:rsidR="0065390C" w:rsidRPr="00176658" w:rsidTr="000A60E7">
        <w:trPr>
          <w:cantSplit/>
          <w:trHeight w:val="270"/>
        </w:trPr>
        <w:tc>
          <w:tcPr>
            <w:tcW w:w="54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62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Назва</w:t>
            </w:r>
          </w:p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напрямку</w:t>
            </w:r>
          </w:p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діяльності (пріоритетні завдання)</w:t>
            </w:r>
          </w:p>
        </w:tc>
        <w:tc>
          <w:tcPr>
            <w:tcW w:w="180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Перелік заходів</w:t>
            </w:r>
          </w:p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програми</w:t>
            </w:r>
          </w:p>
        </w:tc>
        <w:tc>
          <w:tcPr>
            <w:tcW w:w="126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Термін виконання </w:t>
            </w:r>
          </w:p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заходу </w:t>
            </w:r>
          </w:p>
        </w:tc>
        <w:tc>
          <w:tcPr>
            <w:tcW w:w="198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620" w:type="dxa"/>
            <w:vMerge w:val="restart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6631" w:type="dxa"/>
            <w:gridSpan w:val="5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Очікуваний </w:t>
            </w:r>
          </w:p>
          <w:p w:rsidR="0065390C" w:rsidRPr="00176658" w:rsidRDefault="0065390C" w:rsidP="001A1D9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результат</w:t>
            </w:r>
          </w:p>
        </w:tc>
      </w:tr>
      <w:tr w:rsidR="0065390C" w:rsidRPr="00176658" w:rsidTr="000A60E7">
        <w:trPr>
          <w:cantSplit/>
          <w:trHeight w:val="270"/>
        </w:trPr>
        <w:tc>
          <w:tcPr>
            <w:tcW w:w="54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65390C" w:rsidRPr="00176658" w:rsidRDefault="0065390C" w:rsidP="001A1D9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5386" w:type="dxa"/>
            <w:gridSpan w:val="4"/>
            <w:vAlign w:val="center"/>
          </w:tcPr>
          <w:p w:rsidR="0065390C" w:rsidRPr="00176658" w:rsidRDefault="0065390C" w:rsidP="001A1D9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5390C" w:rsidRPr="00176658" w:rsidTr="000A60E7">
        <w:trPr>
          <w:cantSplit/>
          <w:trHeight w:val="761"/>
        </w:trPr>
        <w:tc>
          <w:tcPr>
            <w:tcW w:w="54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  <w:tc>
          <w:tcPr>
            <w:tcW w:w="1245" w:type="dxa"/>
            <w:vMerge/>
            <w:textDirection w:val="btLr"/>
            <w:vAlign w:val="center"/>
          </w:tcPr>
          <w:p w:rsidR="0065390C" w:rsidRPr="00176658" w:rsidRDefault="0065390C" w:rsidP="001A1D9C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5390C" w:rsidRPr="00176658" w:rsidRDefault="0065390C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extDirection w:val="btLr"/>
            <w:vAlign w:val="center"/>
          </w:tcPr>
          <w:p w:rsidR="0065390C" w:rsidRPr="00176658" w:rsidRDefault="0065390C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extDirection w:val="btLr"/>
            <w:vAlign w:val="center"/>
          </w:tcPr>
          <w:p w:rsidR="0065390C" w:rsidRPr="00176658" w:rsidRDefault="0065390C" w:rsidP="001A1D9C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65390C" w:rsidRPr="00176658" w:rsidRDefault="0065390C" w:rsidP="001A1D9C">
            <w:pPr>
              <w:rPr>
                <w:sz w:val="22"/>
                <w:szCs w:val="22"/>
              </w:rPr>
            </w:pPr>
          </w:p>
        </w:tc>
      </w:tr>
    </w:tbl>
    <w:p w:rsidR="0065390C" w:rsidRPr="00176658" w:rsidRDefault="0065390C" w:rsidP="001A1D9C">
      <w:pPr>
        <w:widowControl w:val="0"/>
        <w:rPr>
          <w:sz w:val="2"/>
          <w:szCs w:val="2"/>
        </w:rPr>
      </w:pPr>
      <w:r w:rsidRPr="00176658">
        <w:rPr>
          <w:sz w:val="8"/>
          <w:szCs w:val="8"/>
        </w:rPr>
        <w:t xml:space="preserve"> </w:t>
      </w:r>
    </w:p>
    <w:tbl>
      <w:tblPr>
        <w:tblpPr w:leftFromText="180" w:rightFromText="180" w:vertAnchor="text" w:tblpY="1"/>
        <w:tblOverlap w:val="never"/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9"/>
        <w:gridCol w:w="20"/>
        <w:gridCol w:w="1598"/>
        <w:gridCol w:w="1803"/>
        <w:gridCol w:w="1260"/>
        <w:gridCol w:w="1980"/>
        <w:gridCol w:w="1620"/>
        <w:gridCol w:w="1232"/>
        <w:gridCol w:w="1288"/>
        <w:gridCol w:w="1177"/>
        <w:gridCol w:w="1233"/>
        <w:gridCol w:w="1701"/>
      </w:tblGrid>
      <w:tr w:rsidR="0065390C" w:rsidRPr="00176658" w:rsidTr="0021759F">
        <w:trPr>
          <w:tblHeader/>
        </w:trPr>
        <w:tc>
          <w:tcPr>
            <w:tcW w:w="539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65390C" w:rsidRPr="00176658" w:rsidRDefault="0065390C" w:rsidP="0021759F">
            <w:pPr>
              <w:widowControl w:val="0"/>
              <w:ind w:right="-108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2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8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3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13</w:t>
            </w:r>
          </w:p>
        </w:tc>
      </w:tr>
      <w:tr w:rsidR="0065390C" w:rsidRPr="00176658" w:rsidTr="0021759F">
        <w:trPr>
          <w:trHeight w:val="183"/>
        </w:trPr>
        <w:tc>
          <w:tcPr>
            <w:tcW w:w="2157" w:type="dxa"/>
            <w:gridSpan w:val="3"/>
            <w:vMerge w:val="restart"/>
          </w:tcPr>
          <w:p w:rsidR="0065390C" w:rsidRPr="00176658" w:rsidRDefault="0065390C" w:rsidP="0021759F">
            <w:pPr>
              <w:pStyle w:val="BlockText"/>
              <w:ind w:left="25" w:right="-108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  <w:p w:rsidR="0065390C" w:rsidRPr="00176658" w:rsidRDefault="0065390C" w:rsidP="0021759F">
            <w:pPr>
              <w:pStyle w:val="BlockText"/>
              <w:ind w:left="25" w:right="-108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на реалізацію програми, </w:t>
            </w:r>
          </w:p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>у тому числі: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21759F">
            <w:pPr>
              <w:pStyle w:val="PlainTex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1896,44</w:t>
            </w:r>
          </w:p>
        </w:tc>
        <w:tc>
          <w:tcPr>
            <w:tcW w:w="1288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177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507,30</w:t>
            </w:r>
          </w:p>
        </w:tc>
        <w:tc>
          <w:tcPr>
            <w:tcW w:w="1233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1159,14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83"/>
        </w:trPr>
        <w:tc>
          <w:tcPr>
            <w:tcW w:w="2157" w:type="dxa"/>
            <w:gridSpan w:val="3"/>
            <w:vMerge/>
          </w:tcPr>
          <w:p w:rsidR="0065390C" w:rsidRPr="00176658" w:rsidRDefault="0065390C" w:rsidP="0021759F">
            <w:pPr>
              <w:pStyle w:val="BlockText"/>
              <w:ind w:left="25" w:right="-108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pStyle w:val="PlainTex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1896,44</w:t>
            </w:r>
          </w:p>
        </w:tc>
        <w:tc>
          <w:tcPr>
            <w:tcW w:w="1288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1177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507,30</w:t>
            </w:r>
          </w:p>
        </w:tc>
        <w:tc>
          <w:tcPr>
            <w:tcW w:w="1233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1159,14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25"/>
        </w:trPr>
        <w:tc>
          <w:tcPr>
            <w:tcW w:w="2157" w:type="dxa"/>
            <w:gridSpan w:val="3"/>
            <w:vMerge/>
          </w:tcPr>
          <w:p w:rsidR="0065390C" w:rsidRPr="00176658" w:rsidRDefault="0065390C" w:rsidP="0021759F">
            <w:pPr>
              <w:pStyle w:val="BlockText"/>
              <w:ind w:left="25" w:right="-108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pStyle w:val="PlainText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8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7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3" w:type="dxa"/>
          </w:tcPr>
          <w:p w:rsidR="0065390C" w:rsidRPr="00366AE3" w:rsidRDefault="0065390C" w:rsidP="0021759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90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1" w:name="_Hlk446588059"/>
            <w:r w:rsidRPr="001766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Розвиток автоматизова-них систем зв'язку та оповіщення</w:t>
            </w:r>
          </w:p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Реконструкція системи оповіщення 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 xml:space="preserve">Разом за напрямком </w:t>
            </w:r>
          </w:p>
          <w:p w:rsidR="0065390C" w:rsidRPr="00176658" w:rsidRDefault="0065390C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вітня20,0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створе</w:t>
            </w:r>
            <w:r w:rsidRPr="00176658">
              <w:rPr>
                <w:sz w:val="22"/>
                <w:szCs w:val="22"/>
              </w:rPr>
              <w:t xml:space="preserve">но </w:t>
            </w:r>
            <w:r>
              <w:rPr>
                <w:rFonts w:eastAsia="MS Mincho"/>
                <w:sz w:val="22"/>
                <w:szCs w:val="22"/>
              </w:rPr>
              <w:t>автомати</w:t>
            </w:r>
            <w:r w:rsidRPr="00176658">
              <w:rPr>
                <w:rFonts w:eastAsia="MS Mincho"/>
                <w:sz w:val="22"/>
                <w:szCs w:val="22"/>
              </w:rPr>
              <w:t>зованну сис</w:t>
            </w:r>
            <w:r>
              <w:rPr>
                <w:rFonts w:eastAsia="MS Mincho"/>
                <w:sz w:val="22"/>
                <w:szCs w:val="22"/>
              </w:rPr>
              <w:t>тему централізо</w:t>
            </w:r>
            <w:r w:rsidRPr="00176658">
              <w:rPr>
                <w:rFonts w:eastAsia="MS Mincho"/>
                <w:sz w:val="22"/>
                <w:szCs w:val="22"/>
              </w:rPr>
              <w:t>ваного оповіщення населення на базі сучасних технологій</w:t>
            </w:r>
          </w:p>
        </w:tc>
      </w:tr>
      <w:bookmarkEnd w:id="1"/>
      <w:tr w:rsidR="0065390C" w:rsidRPr="00176658" w:rsidTr="0021759F">
        <w:trPr>
          <w:trHeight w:val="111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pStyle w:val="PlainText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79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pStyle w:val="PlainText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589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65390C" w:rsidRPr="00176658" w:rsidRDefault="0065390C" w:rsidP="0021759F">
            <w:pPr>
              <w:pStyle w:val="PlainText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</w:tcPr>
          <w:p w:rsidR="0065390C" w:rsidRPr="00C87862" w:rsidRDefault="0065390C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17665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65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Приведення у стан готовності для використання за призначенням захисних споруд цивільного захисту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 xml:space="preserve">Разом за напрямком </w:t>
            </w:r>
          </w:p>
          <w:p w:rsidR="0065390C" w:rsidRPr="00176658" w:rsidRDefault="0065390C" w:rsidP="0021759F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Буде приведено у готовність для </w:t>
            </w:r>
            <w:r>
              <w:rPr>
                <w:rFonts w:eastAsia="MS Mincho"/>
                <w:sz w:val="22"/>
                <w:szCs w:val="22"/>
              </w:rPr>
              <w:t>викорис</w:t>
            </w:r>
            <w:r w:rsidRPr="00176658">
              <w:rPr>
                <w:rFonts w:eastAsia="MS Mincho"/>
                <w:sz w:val="22"/>
                <w:szCs w:val="22"/>
              </w:rPr>
              <w:t>тання за призначен</w:t>
            </w:r>
            <w:r>
              <w:rPr>
                <w:rFonts w:eastAsia="MS Mincho"/>
                <w:sz w:val="22"/>
                <w:szCs w:val="22"/>
              </w:rPr>
              <w:t xml:space="preserve">ням захисна споруда </w:t>
            </w:r>
            <w:r w:rsidRPr="00176658">
              <w:rPr>
                <w:rFonts w:eastAsia="MS Mincho"/>
                <w:sz w:val="22"/>
                <w:szCs w:val="22"/>
              </w:rPr>
              <w:t>цивільного захисту</w:t>
            </w:r>
          </w:p>
        </w:tc>
      </w:tr>
      <w:tr w:rsidR="0065390C" w:rsidRPr="00176658" w:rsidTr="0021759F">
        <w:trPr>
          <w:trHeight w:val="476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65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15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21759F">
            <w:pPr>
              <w:widowControl w:val="0"/>
              <w:rPr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65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596"/>
        </w:trPr>
        <w:tc>
          <w:tcPr>
            <w:tcW w:w="559" w:type="dxa"/>
            <w:gridSpan w:val="2"/>
            <w:vMerge/>
          </w:tcPr>
          <w:p w:rsidR="0065390C" w:rsidRPr="00176658" w:rsidRDefault="0065390C" w:rsidP="002175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21759F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21759F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21759F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6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21759F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Створення та накопичення районного та місцевих матеріальних резервів для запобігання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і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ліквідації наслідків надзвичайних ситуацій</w:t>
            </w:r>
          </w:p>
        </w:tc>
        <w:tc>
          <w:tcPr>
            <w:tcW w:w="1803" w:type="dxa"/>
            <w:vMerge w:val="restart"/>
            <w:tcBorders>
              <w:right w:val="nil"/>
            </w:tcBorders>
          </w:tcPr>
          <w:p w:rsidR="0065390C" w:rsidRPr="00176658" w:rsidRDefault="0065390C" w:rsidP="0021759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:rsidR="0065390C" w:rsidRPr="00176658" w:rsidRDefault="0065390C" w:rsidP="0021759F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2175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65390C" w:rsidRPr="00176658" w:rsidRDefault="0065390C" w:rsidP="0021759F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234,6</w:t>
            </w:r>
          </w:p>
        </w:tc>
        <w:tc>
          <w:tcPr>
            <w:tcW w:w="1288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233" w:type="dxa"/>
          </w:tcPr>
          <w:p w:rsidR="0065390C" w:rsidRPr="00176658" w:rsidRDefault="0065390C" w:rsidP="0021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21759F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04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right w:val="nil"/>
            </w:tcBorders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234,6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117,3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37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right w:val="nil"/>
            </w:tcBorders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59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1. Щорічне поповнення </w:t>
            </w:r>
            <w:r w:rsidRPr="00176658">
              <w:rPr>
                <w:sz w:val="22"/>
                <w:szCs w:val="22"/>
              </w:rPr>
              <w:t xml:space="preserve">резерву пально-мастильних </w:t>
            </w:r>
          </w:p>
          <w:p w:rsidR="0065390C" w:rsidRPr="00176658" w:rsidRDefault="0065390C" w:rsidP="004B7CAC">
            <w:pPr>
              <w:pStyle w:val="PlainText"/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матеріалів</w:t>
            </w: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для запобігання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і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ліквідації наслідків надзвичайних ситуацій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Щорічне поповнення об’єктових  матеріальних резервів відповідно до встановлених обсягів</w:t>
            </w:r>
          </w:p>
        </w:tc>
      </w:tr>
      <w:tr w:rsidR="0065390C" w:rsidRPr="00176658" w:rsidTr="0021759F">
        <w:trPr>
          <w:trHeight w:val="359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FF0000"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сільської </w:t>
            </w:r>
            <w:r w:rsidRPr="00176658">
              <w:rPr>
                <w:b/>
                <w:sz w:val="22"/>
                <w:szCs w:val="22"/>
              </w:rPr>
              <w:t>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699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власні кошти підприємств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3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2. </w:t>
            </w:r>
            <w:r w:rsidRPr="00176658">
              <w:rPr>
                <w:sz w:val="22"/>
                <w:szCs w:val="22"/>
              </w:rPr>
              <w:t xml:space="preserve">Створення резерву </w:t>
            </w:r>
            <w:r>
              <w:rPr>
                <w:rFonts w:eastAsia="MS Mincho"/>
                <w:sz w:val="22"/>
                <w:szCs w:val="22"/>
              </w:rPr>
              <w:t>продовольчих товарів у захисній споруді</w:t>
            </w:r>
            <w:r w:rsidRPr="00176658">
              <w:rPr>
                <w:rFonts w:eastAsia="MS Mincho"/>
                <w:sz w:val="22"/>
                <w:szCs w:val="22"/>
              </w:rPr>
              <w:t xml:space="preserve"> цивільного  захисту та запасному пункті</w:t>
            </w:r>
            <w:r>
              <w:rPr>
                <w:rFonts w:eastAsia="MS Mincho"/>
                <w:sz w:val="22"/>
                <w:szCs w:val="22"/>
              </w:rPr>
              <w:t xml:space="preserve"> Первозванівської сільської ради</w:t>
            </w:r>
            <w:r w:rsidRPr="00176658"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забезпечено продовольчими товарами  осо</w:t>
            </w:r>
            <w:r w:rsidRPr="00176658">
              <w:rPr>
                <w:sz w:val="22"/>
                <w:szCs w:val="22"/>
              </w:rPr>
              <w:t>би, які укриваються в захисних спорудах</w:t>
            </w:r>
          </w:p>
        </w:tc>
      </w:tr>
      <w:tr w:rsidR="0065390C" w:rsidRPr="00176658" w:rsidTr="0021759F">
        <w:trPr>
          <w:trHeight w:val="26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809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pStyle w:val="Title"/>
              <w:ind w:right="2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61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3. Створення запасів продуктів харчування та непродовольчих товарів, необхідних для життєзабезпечення населення, яке може постраждати у разі виникнення надзвичайних ситуацій</w:t>
            </w:r>
          </w:p>
          <w:p w:rsidR="0065390C" w:rsidRPr="00176658" w:rsidRDefault="0065390C" w:rsidP="004B7CAC">
            <w:pPr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забезпечено</w:t>
            </w:r>
            <w:r>
              <w:rPr>
                <w:bCs/>
                <w:sz w:val="22"/>
                <w:szCs w:val="22"/>
              </w:rPr>
              <w:t xml:space="preserve"> осо</w:t>
            </w:r>
            <w:r w:rsidRPr="00176658"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и</w:t>
            </w:r>
            <w:r w:rsidRPr="00176658">
              <w:rPr>
                <w:bCs/>
                <w:sz w:val="22"/>
                <w:szCs w:val="22"/>
              </w:rPr>
              <w:t xml:space="preserve">, які можуть </w:t>
            </w:r>
            <w:r w:rsidRPr="00176658">
              <w:rPr>
                <w:sz w:val="22"/>
                <w:szCs w:val="22"/>
              </w:rPr>
              <w:t>постраждати від наслідків</w:t>
            </w:r>
          </w:p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надзвичайних ситуацій</w:t>
            </w:r>
            <w:r w:rsidRPr="0017665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390C" w:rsidRPr="00176658" w:rsidTr="0021759F">
        <w:trPr>
          <w:trHeight w:val="26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районний бюджет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07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44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4. Забезпечення речовим майном пунктів санітарної обробки людей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забезпечено санітарну обробку  </w:t>
            </w:r>
            <w:r w:rsidRPr="00176658">
              <w:rPr>
                <w:bCs/>
                <w:sz w:val="22"/>
                <w:szCs w:val="22"/>
              </w:rPr>
              <w:t>осіб</w:t>
            </w:r>
          </w:p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514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Cs/>
                <w:color w:val="3366FF"/>
              </w:rPr>
            </w:pPr>
            <w:r w:rsidRPr="00176658">
              <w:rPr>
                <w:bCs/>
                <w:color w:val="3366FF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33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>5. Забезпечення продовольством і промисловими товарами першої необхідності особового складу сил цивільного захисту при проведенні аварійно-рятувальних та інших невідкладних робіт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забезпечено </w:t>
            </w:r>
            <w:r w:rsidRPr="00176658">
              <w:rPr>
                <w:bCs/>
                <w:sz w:val="22"/>
                <w:szCs w:val="22"/>
              </w:rPr>
              <w:t xml:space="preserve">161 особа </w:t>
            </w:r>
            <w:r w:rsidRPr="00176658">
              <w:rPr>
                <w:sz w:val="22"/>
                <w:szCs w:val="22"/>
              </w:rPr>
              <w:t>сил цивільного захисту при проведенні аварійно-рятувальних та інших невідкладних робіт</w:t>
            </w:r>
          </w:p>
        </w:tc>
      </w:tr>
      <w:tr w:rsidR="0065390C" w:rsidRPr="00176658" w:rsidTr="0021759F">
        <w:trPr>
          <w:trHeight w:val="26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132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Cs/>
              </w:rPr>
            </w:pPr>
            <w:r w:rsidRPr="00176658">
              <w:rPr>
                <w:bCs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24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>Забезпечення пожежної та техногенної безпеки</w:t>
            </w:r>
          </w:p>
        </w:tc>
        <w:tc>
          <w:tcPr>
            <w:tcW w:w="3063" w:type="dxa"/>
            <w:gridSpan w:val="2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831,84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741,84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24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 xml:space="preserve">районний бюджет, </w:t>
            </w:r>
          </w:p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бюджети сільських рад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831,84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</w:t>
            </w: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741,84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45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F5FC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24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1. Обладнання приміщень закладів освіти, культури, охорони здоров'я, установ соціального захисту населення, органів виконавчої влади та місцевого самоврядування системами протипожежного захисту (установками автоматичної пожежної сигналізації).</w:t>
            </w:r>
          </w:p>
        </w:tc>
        <w:tc>
          <w:tcPr>
            <w:tcW w:w="1260" w:type="dxa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</w:tcPr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</w:t>
            </w:r>
            <w:r w:rsidRPr="00176658">
              <w:rPr>
                <w:b/>
                <w:sz w:val="22"/>
                <w:szCs w:val="22"/>
              </w:rPr>
              <w:t xml:space="preserve"> сільських рад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561,84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561,84</w:t>
            </w:r>
          </w:p>
        </w:tc>
        <w:tc>
          <w:tcPr>
            <w:tcW w:w="1701" w:type="dxa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 обладнано приміщення 24</w:t>
            </w:r>
            <w:r w:rsidRPr="00176658">
              <w:rPr>
                <w:sz w:val="22"/>
                <w:szCs w:val="22"/>
              </w:rPr>
              <w:t xml:space="preserve"> закладів освіти, культури, охорони здоров'я, установ соціального захисту населення, органів виконавчої влади та місцевого самоврядування системами протипожежного захисту</w:t>
            </w:r>
          </w:p>
        </w:tc>
      </w:tr>
      <w:tr w:rsidR="0065390C" w:rsidRPr="00176658" w:rsidTr="0021759F">
        <w:trPr>
          <w:trHeight w:val="249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2. Підвищення вогнестійкості будівель закладів освіти, культури, охорони здоров'я, установ соціального захисту населення, органів виконавчої влади та місцевого самоврядування шляхом просочення конструкцій вогнетривкими сумішами.</w:t>
            </w:r>
          </w:p>
        </w:tc>
        <w:tc>
          <w:tcPr>
            <w:tcW w:w="1260" w:type="dxa"/>
            <w:tcBorders>
              <w:bottom w:val="nil"/>
            </w:tcBorders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</w:tcPr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 xml:space="preserve">Буде  підвищено вогнестійкість </w:t>
            </w:r>
          </w:p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6658">
              <w:rPr>
                <w:sz w:val="22"/>
                <w:szCs w:val="22"/>
              </w:rPr>
              <w:t xml:space="preserve">4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 шляхом просочення конструкцій вогнетривкими сумішами.</w:t>
            </w:r>
          </w:p>
        </w:tc>
      </w:tr>
      <w:tr w:rsidR="0065390C" w:rsidRPr="00176658" w:rsidTr="0021759F">
        <w:trPr>
          <w:trHeight w:val="447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Усього по заходу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665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pStyle w:val="PlainTex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288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233" w:type="dxa"/>
          </w:tcPr>
          <w:p w:rsidR="0065390C" w:rsidRPr="001F5FC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1F5FC8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30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pStyle w:val="PlainTex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555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3. Монтаж (ревізія та ремонт) пристроїв захисту від прямих попадань блискавки і вторинних її проявів будівель закладів освіти, культури, охорони здоров'я, установ соціального захисту населення, органів виконавчої влади та місцевого самоврядування.</w:t>
            </w:r>
          </w:p>
        </w:tc>
        <w:tc>
          <w:tcPr>
            <w:tcW w:w="1260" w:type="dxa"/>
            <w:tcBorders>
              <w:bottom w:val="nil"/>
            </w:tcBorders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проведено ревізія, ремонт та монтаж пристроїв захисту від прямих попадань блиск</w:t>
            </w:r>
            <w:r>
              <w:rPr>
                <w:sz w:val="22"/>
                <w:szCs w:val="22"/>
              </w:rPr>
              <w:t>авки та її вторинних проявів 24</w:t>
            </w:r>
            <w:r w:rsidRPr="00176658">
              <w:rPr>
                <w:sz w:val="22"/>
                <w:szCs w:val="22"/>
              </w:rPr>
              <w:t xml:space="preserve">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вання.</w:t>
            </w:r>
          </w:p>
        </w:tc>
      </w:tr>
      <w:tr w:rsidR="0065390C" w:rsidRPr="00176658" w:rsidTr="0021759F">
        <w:trPr>
          <w:trHeight w:val="555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0B51E4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51E4">
              <w:rPr>
                <w:rFonts w:ascii="Times New Roman" w:hAnsi="Times New Roman" w:cs="Times New Roman"/>
                <w:sz w:val="22"/>
                <w:szCs w:val="22"/>
              </w:rPr>
              <w:t>технічне обслуговування та перезарядка вогнегасників,проведення замірів опору ізоляції електромережі</w:t>
            </w:r>
          </w:p>
        </w:tc>
        <w:tc>
          <w:tcPr>
            <w:tcW w:w="1260" w:type="dxa"/>
            <w:tcBorders>
              <w:bottom w:val="nil"/>
            </w:tcBorders>
          </w:tcPr>
          <w:p w:rsidR="0065390C" w:rsidRDefault="0065390C" w:rsidP="004B7CAC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tcBorders>
              <w:top w:val="nil"/>
            </w:tcBorders>
          </w:tcPr>
          <w:p w:rsidR="0065390C" w:rsidRPr="00C87862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 здійснено</w:t>
            </w:r>
            <w:r w:rsidRPr="000B51E4">
              <w:rPr>
                <w:sz w:val="22"/>
                <w:szCs w:val="22"/>
              </w:rPr>
              <w:t xml:space="preserve"> технічне обслуговування та перезарядка </w:t>
            </w:r>
            <w:r>
              <w:rPr>
                <w:sz w:val="22"/>
                <w:szCs w:val="22"/>
              </w:rPr>
              <w:t xml:space="preserve">наявних </w:t>
            </w:r>
            <w:r w:rsidRPr="000B51E4">
              <w:rPr>
                <w:sz w:val="22"/>
                <w:szCs w:val="22"/>
              </w:rPr>
              <w:t>вогнегасників,проведення замірів опору ізоляції електромережі</w:t>
            </w:r>
            <w:r>
              <w:rPr>
                <w:sz w:val="22"/>
                <w:szCs w:val="22"/>
              </w:rPr>
              <w:t>24</w:t>
            </w:r>
            <w:r w:rsidRPr="00176658">
              <w:rPr>
                <w:sz w:val="22"/>
                <w:szCs w:val="22"/>
              </w:rPr>
              <w:t xml:space="preserve"> будівель закладів освіти, культури, охорони здоров'я, установ соціального захисту населення, органів виконавчої влади та місцевого </w:t>
            </w:r>
            <w:r>
              <w:rPr>
                <w:sz w:val="22"/>
                <w:szCs w:val="22"/>
              </w:rPr>
              <w:t>самоврядну-</w:t>
            </w:r>
            <w:r w:rsidRPr="00176658">
              <w:rPr>
                <w:sz w:val="22"/>
                <w:szCs w:val="22"/>
              </w:rPr>
              <w:t>вання.</w:t>
            </w:r>
          </w:p>
        </w:tc>
      </w:tr>
      <w:tr w:rsidR="0065390C" w:rsidRPr="00176658" w:rsidTr="006D5CEC">
        <w:trPr>
          <w:trHeight w:val="580"/>
        </w:trPr>
        <w:tc>
          <w:tcPr>
            <w:tcW w:w="559" w:type="dxa"/>
            <w:gridSpan w:val="2"/>
            <w:vMerge w:val="restart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6D5CEC">
        <w:trPr>
          <w:trHeight w:val="330"/>
        </w:trPr>
        <w:tc>
          <w:tcPr>
            <w:tcW w:w="559" w:type="dxa"/>
            <w:gridSpan w:val="2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6D5CEC">
        <w:trPr>
          <w:trHeight w:val="449"/>
        </w:trPr>
        <w:tc>
          <w:tcPr>
            <w:tcW w:w="559" w:type="dxa"/>
            <w:gridSpan w:val="2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6D5CEC">
        <w:trPr>
          <w:trHeight w:val="403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Усього по заходу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21"/>
        </w:trPr>
        <w:tc>
          <w:tcPr>
            <w:tcW w:w="559" w:type="dxa"/>
            <w:gridSpan w:val="2"/>
            <w:vMerge w:val="restart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5. Забезпечення функціонування підрозділів місцевої пожежної охорони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 забезпечено функціону</w:t>
            </w:r>
            <w:r>
              <w:rPr>
                <w:sz w:val="22"/>
                <w:szCs w:val="22"/>
              </w:rPr>
              <w:t xml:space="preserve">-вання 1 створеного підрозділу </w:t>
            </w:r>
            <w:r w:rsidRPr="00176658">
              <w:rPr>
                <w:sz w:val="22"/>
                <w:szCs w:val="22"/>
              </w:rPr>
              <w:t>місцевої пожежної охорони</w:t>
            </w:r>
          </w:p>
        </w:tc>
      </w:tr>
      <w:tr w:rsidR="0065390C" w:rsidRPr="00176658" w:rsidTr="0021759F">
        <w:trPr>
          <w:trHeight w:val="555"/>
        </w:trPr>
        <w:tc>
          <w:tcPr>
            <w:tcW w:w="559" w:type="dxa"/>
            <w:gridSpan w:val="2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pStyle w:val="PlainTex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9"/>
        </w:trPr>
        <w:tc>
          <w:tcPr>
            <w:tcW w:w="559" w:type="dxa"/>
            <w:gridSpan w:val="2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pStyle w:val="PlainTex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1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6. Удосконалення стану пожежних гідрантів, водоймищ та водонапірних веж населених пунктів області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pacing w:val="-4"/>
                <w:sz w:val="4"/>
                <w:szCs w:val="4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додатково приведено до використання за призначен</w:t>
            </w:r>
            <w:r>
              <w:rPr>
                <w:sz w:val="22"/>
                <w:szCs w:val="22"/>
              </w:rPr>
              <w:t>ням 1</w:t>
            </w:r>
            <w:r w:rsidRPr="00176658">
              <w:rPr>
                <w:sz w:val="22"/>
                <w:szCs w:val="22"/>
              </w:rPr>
              <w:t xml:space="preserve"> водонапірних веж</w:t>
            </w:r>
          </w:p>
        </w:tc>
      </w:tr>
      <w:tr w:rsidR="0065390C" w:rsidRPr="00176658" w:rsidTr="0021759F">
        <w:trPr>
          <w:trHeight w:val="182"/>
        </w:trPr>
        <w:tc>
          <w:tcPr>
            <w:tcW w:w="559" w:type="dxa"/>
            <w:gridSpan w:val="2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6"/>
                <w:szCs w:val="6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968"/>
        </w:trPr>
        <w:tc>
          <w:tcPr>
            <w:tcW w:w="559" w:type="dxa"/>
            <w:gridSpan w:val="2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93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rFonts w:eastAsia="MS Mincho"/>
                <w:b/>
                <w:sz w:val="22"/>
                <w:szCs w:val="22"/>
              </w:rPr>
              <w:t>5.</w:t>
            </w: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>Забезпечення оперативного реагування у разі виникнення  пожеж, запобігання та ліквідації наслідків надзвичайних ситуацій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та подій</w:t>
            </w: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bCs/>
                <w:sz w:val="22"/>
              </w:rPr>
              <w:t>Буде забезпечено оперативне реагування у разі виникнення  пожеж, запобігання та ліквідації наслідків надзвичайних ситуацій</w:t>
            </w:r>
            <w:r>
              <w:rPr>
                <w:bCs/>
                <w:sz w:val="22"/>
              </w:rPr>
              <w:t xml:space="preserve"> та подій</w:t>
            </w:r>
          </w:p>
        </w:tc>
      </w:tr>
      <w:tr w:rsidR="0065390C" w:rsidRPr="00176658" w:rsidTr="0021759F">
        <w:trPr>
          <w:trHeight w:val="968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2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775A8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775A8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775A8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775A88" w:rsidRDefault="0065390C" w:rsidP="004B7CAC">
            <w:pPr>
              <w:jc w:val="center"/>
              <w:rPr>
                <w:bCs/>
                <w:sz w:val="22"/>
                <w:szCs w:val="22"/>
              </w:rPr>
            </w:pPr>
            <w:r w:rsidRPr="00775A8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8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176658">
              <w:rPr>
                <w:b w:val="0"/>
                <w:bCs w:val="0"/>
                <w:sz w:val="22"/>
              </w:rPr>
              <w:t>1. Придбання пожежно-технічного озброєння,</w:t>
            </w:r>
          </w:p>
          <w:p w:rsidR="0065390C" w:rsidRPr="00896B8D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176658">
              <w:rPr>
                <w:b w:val="0"/>
                <w:bCs w:val="0"/>
                <w:sz w:val="22"/>
              </w:rPr>
              <w:t>запчастин для ремонту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896B8D">
              <w:rPr>
                <w:b w:val="0"/>
                <w:bCs w:val="0"/>
                <w:sz w:val="22"/>
              </w:rPr>
              <w:t>пожеж</w:t>
            </w:r>
            <w:r>
              <w:rPr>
                <w:b w:val="0"/>
                <w:bCs w:val="0"/>
                <w:sz w:val="22"/>
              </w:rPr>
              <w:t>-</w:t>
            </w:r>
            <w:r w:rsidRPr="00896B8D">
              <w:rPr>
                <w:b w:val="0"/>
                <w:bCs w:val="0"/>
                <w:sz w:val="22"/>
              </w:rPr>
              <w:t xml:space="preserve">но-рятувальної техніки, </w:t>
            </w:r>
          </w:p>
          <w:p w:rsidR="0065390C" w:rsidRPr="00176658" w:rsidRDefault="0065390C" w:rsidP="004B7CAC">
            <w:pPr>
              <w:rPr>
                <w:sz w:val="22"/>
                <w:szCs w:val="22"/>
              </w:rPr>
            </w:pPr>
            <w:r w:rsidRPr="00896B8D">
              <w:rPr>
                <w:bCs/>
                <w:sz w:val="22"/>
              </w:rPr>
              <w:t>бойового і повсякденного робочого одягу та спорядження особового складу, паливно-мастильних матеріалів та іншого аварійно</w:t>
            </w:r>
            <w:r w:rsidRPr="00176658">
              <w:rPr>
                <w:bCs/>
                <w:sz w:val="22"/>
              </w:rPr>
              <w:t xml:space="preserve">-рятувального </w:t>
            </w:r>
            <w:r>
              <w:rPr>
                <w:bCs/>
                <w:sz w:val="22"/>
              </w:rPr>
              <w:t>обладнання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  <w:r w:rsidRPr="00176658">
              <w:rPr>
                <w:rFonts w:eastAsia="Arial Unicode MS"/>
                <w:sz w:val="22"/>
                <w:szCs w:val="22"/>
              </w:rPr>
              <w:t xml:space="preserve">1 державний пожежно-рятувальний загін </w:t>
            </w:r>
            <w:r w:rsidRPr="00176658">
              <w:rPr>
                <w:sz w:val="22"/>
                <w:szCs w:val="22"/>
              </w:rPr>
              <w:t>Управління ДСНС України у Кіровоградській  області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77" w:type="dxa"/>
          </w:tcPr>
          <w:p w:rsidR="0065390C" w:rsidRPr="00176658" w:rsidRDefault="0065390C" w:rsidP="00AB2F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968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968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775A8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775A8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775A8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775A8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 w:rsidRPr="00775A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550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rFonts w:eastAsia="MS Mincho"/>
                <w:b/>
                <w:sz w:val="22"/>
                <w:szCs w:val="22"/>
              </w:rPr>
              <w:t>6.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bCs/>
                <w:sz w:val="22"/>
              </w:rPr>
              <w:t>Проведення навчання керівного складу  та фахівців, діяльність яких пов’язана з організацією і здійсненням заходів з питань цивільного захисту, а також з питань пожежної безпеки посадових осіб та осіб, зайнятих на роботах пов’язаних з підвищеною пожежною небезпекою.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забезпечено п</w:t>
            </w:r>
            <w:r>
              <w:rPr>
                <w:sz w:val="22"/>
                <w:szCs w:val="22"/>
              </w:rPr>
              <w:t>роведення щорічного навчання 30</w:t>
            </w:r>
            <w:r w:rsidRPr="00176658">
              <w:rPr>
                <w:sz w:val="22"/>
                <w:szCs w:val="22"/>
              </w:rPr>
              <w:t xml:space="preserve"> посадових осіб та фахівців з питань цивільного захисту, пожежної та техногенної безпеки</w:t>
            </w:r>
          </w:p>
        </w:tc>
      </w:tr>
      <w:tr w:rsidR="0065390C" w:rsidRPr="00176658" w:rsidTr="0021759F">
        <w:trPr>
          <w:trHeight w:val="520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80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7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1260" w:type="dxa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</w:tcPr>
          <w:p w:rsidR="0065390C" w:rsidRPr="00176658" w:rsidRDefault="0065390C" w:rsidP="004B7CAC">
            <w:pPr>
              <w:widowControl w:val="0"/>
              <w:rPr>
                <w:spacing w:val="-4"/>
                <w:sz w:val="4"/>
                <w:szCs w:val="4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19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7.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Заходи щодо попередження та ліквідації надзвичайних ситуацій (подій) на водних об'єктах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Буде здійснюва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тися комплекс заходів по попереджен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ню виникнення надзвичайних ситуацій на водних об’єктах та запобігання загибелі людей на них</w:t>
            </w:r>
          </w:p>
        </w:tc>
      </w:tr>
      <w:tr w:rsidR="0065390C" w:rsidRPr="00176658" w:rsidTr="0021759F">
        <w:trPr>
          <w:trHeight w:val="968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35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-2020 роки</w:t>
            </w:r>
          </w:p>
        </w:tc>
        <w:tc>
          <w:tcPr>
            <w:tcW w:w="1980" w:type="dxa"/>
            <w:vMerge w:val="restart"/>
          </w:tcPr>
          <w:p w:rsidR="0065390C" w:rsidRPr="009E01B8" w:rsidRDefault="0065390C" w:rsidP="004B7CAC">
            <w:pPr>
              <w:pStyle w:val="PlainTex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176658">
              <w:rPr>
                <w:rFonts w:ascii="Times New Roman" w:hAnsi="Times New Roman" w:cs="Times New Roman"/>
                <w:b/>
                <w:sz w:val="22"/>
                <w:szCs w:val="22"/>
              </w:rPr>
              <w:t>Здійснення комплексу профілактичних заходів, моніторингу, проведення навчань з попередження та ліквідації надзвичайних ситуацій на техногенно-небезпечних об’єктах та формування матеріальних запасів для проведення таких заходів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  <w:p w:rsidR="0065390C" w:rsidRPr="00176658" w:rsidRDefault="0065390C" w:rsidP="004B7CAC">
            <w:pPr>
              <w:widowControl w:val="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Щорічно будуть проводитись навчання з ліквідації наслідків надзвичайних ситуацій на потенційно небезпечних об’єктах</w:t>
            </w: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color w:val="3366FF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-2020 роки</w:t>
            </w:r>
          </w:p>
        </w:tc>
        <w:tc>
          <w:tcPr>
            <w:tcW w:w="1980" w:type="dxa"/>
            <w:vMerge w:val="restart"/>
          </w:tcPr>
          <w:p w:rsidR="0065390C" w:rsidRPr="009E01B8" w:rsidRDefault="0065390C" w:rsidP="004B7CAC">
            <w:pPr>
              <w:pStyle w:val="PlainTex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E01B8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88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3" w:type="dxa"/>
          </w:tcPr>
          <w:p w:rsidR="0065390C" w:rsidRPr="0021759F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 w:rsidRPr="002175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31"/>
        </w:trPr>
        <w:tc>
          <w:tcPr>
            <w:tcW w:w="559" w:type="dxa"/>
            <w:gridSpan w:val="2"/>
            <w:vMerge/>
            <w:tcBorders>
              <w:bottom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bottom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eastAsia="MS Mincho"/>
                <w:bCs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261"/>
        </w:trPr>
        <w:tc>
          <w:tcPr>
            <w:tcW w:w="559" w:type="dxa"/>
            <w:gridSpan w:val="2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598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Забезпечення населення, формувань цивільного захисту та спе-ціалізованих служб цивіль-ного захисту засобами радіаційного та хімічного захисту </w:t>
            </w: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pacing w:val="-4"/>
                <w:sz w:val="22"/>
                <w:szCs w:val="22"/>
              </w:rPr>
            </w:pPr>
            <w:r w:rsidRPr="00176658">
              <w:rPr>
                <w:b/>
                <w:spacing w:val="-4"/>
                <w:sz w:val="22"/>
                <w:szCs w:val="22"/>
              </w:rPr>
              <w:t>Разом за напрямком</w:t>
            </w:r>
          </w:p>
        </w:tc>
        <w:tc>
          <w:tcPr>
            <w:tcW w:w="162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70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88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33" w:type="dxa"/>
            <w:tcBorders>
              <w:top w:val="nil"/>
            </w:tcBorders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10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>1. Забезпечення засобами індивідуального захисту працюючого населення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  <w:r w:rsidRPr="00C87862">
              <w:rPr>
                <w:b/>
                <w:spacing w:val="-4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rFonts w:eastAsia="MS Mincho"/>
                <w:sz w:val="22"/>
                <w:szCs w:val="22"/>
              </w:rPr>
              <w:t xml:space="preserve">Працююче населення </w:t>
            </w:r>
            <w:r w:rsidRPr="00176658">
              <w:rPr>
                <w:sz w:val="22"/>
                <w:szCs w:val="22"/>
              </w:rPr>
              <w:t>буде забезпечено засобами захисту у повному обсязі</w:t>
            </w:r>
          </w:p>
        </w:tc>
      </w:tr>
      <w:tr w:rsidR="0065390C" w:rsidRPr="00176658" w:rsidTr="0021759F">
        <w:trPr>
          <w:trHeight w:val="1109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21759F">
        <w:trPr>
          <w:trHeight w:val="313"/>
        </w:trPr>
        <w:tc>
          <w:tcPr>
            <w:tcW w:w="559" w:type="dxa"/>
            <w:gridSpan w:val="2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nil"/>
            </w:tcBorders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76658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2. Забезпечення засобами індивідуального захисту </w:t>
            </w:r>
            <w:r w:rsidRPr="00176658">
              <w:rPr>
                <w:rFonts w:ascii="Times New Roman" w:hAnsi="Times New Roman" w:cs="Times New Roman"/>
                <w:sz w:val="22"/>
                <w:szCs w:val="22"/>
              </w:rPr>
              <w:t>працівників формувань та спеціалізованих служб цивільного захисту, які залучаються для ліквідації наслідків хімічних аварій</w:t>
            </w:r>
          </w:p>
        </w:tc>
        <w:tc>
          <w:tcPr>
            <w:tcW w:w="1260" w:type="dxa"/>
            <w:vMerge w:val="restart"/>
          </w:tcPr>
          <w:p w:rsidR="0065390C" w:rsidRPr="00176658" w:rsidRDefault="0065390C" w:rsidP="004B7CAC">
            <w:pPr>
              <w:jc w:val="center"/>
            </w:pPr>
            <w:r>
              <w:rPr>
                <w:rFonts w:eastAsia="MS Mincho"/>
                <w:sz w:val="22"/>
                <w:szCs w:val="22"/>
              </w:rPr>
              <w:t>2018</w:t>
            </w:r>
            <w:r w:rsidRPr="00176658">
              <w:rPr>
                <w:rFonts w:eastAsia="MS Mincho"/>
                <w:sz w:val="22"/>
                <w:szCs w:val="22"/>
              </w:rPr>
              <w:t xml:space="preserve"> - 2020 роки</w:t>
            </w:r>
          </w:p>
        </w:tc>
        <w:tc>
          <w:tcPr>
            <w:tcW w:w="1980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spacing w:val="-4"/>
                <w:sz w:val="6"/>
                <w:szCs w:val="6"/>
              </w:rPr>
            </w:pPr>
            <w:r>
              <w:rPr>
                <w:rFonts w:eastAsia="Arial Unicode MS"/>
                <w:sz w:val="22"/>
                <w:szCs w:val="22"/>
              </w:rPr>
              <w:t>Первозванівська сільська рада</w:t>
            </w: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 w:val="restart"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  <w:r w:rsidRPr="00176658">
              <w:rPr>
                <w:sz w:val="22"/>
                <w:szCs w:val="22"/>
              </w:rPr>
              <w:t>Працівники даних категорій будуть забезпечені засобами індивідуаль</w:t>
            </w:r>
            <w:r>
              <w:rPr>
                <w:sz w:val="22"/>
                <w:szCs w:val="22"/>
              </w:rPr>
              <w:t>-</w:t>
            </w:r>
            <w:r w:rsidRPr="00176658">
              <w:rPr>
                <w:sz w:val="22"/>
                <w:szCs w:val="22"/>
              </w:rPr>
              <w:t>ного захисту у повному обсязі</w:t>
            </w:r>
          </w:p>
        </w:tc>
      </w:tr>
      <w:tr w:rsidR="0065390C" w:rsidRPr="00176658" w:rsidTr="0021759F">
        <w:trPr>
          <w:trHeight w:val="313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 сільської</w:t>
            </w:r>
            <w:r w:rsidRPr="00176658">
              <w:rPr>
                <w:b/>
                <w:sz w:val="22"/>
                <w:szCs w:val="22"/>
              </w:rPr>
              <w:t xml:space="preserve"> рад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8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33" w:type="dxa"/>
          </w:tcPr>
          <w:p w:rsidR="0065390C" w:rsidRPr="00176658" w:rsidRDefault="0065390C" w:rsidP="004B7CA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  <w:tr w:rsidR="0065390C" w:rsidRPr="00176658" w:rsidTr="00376E53">
        <w:trPr>
          <w:trHeight w:val="2844"/>
        </w:trPr>
        <w:tc>
          <w:tcPr>
            <w:tcW w:w="559" w:type="dxa"/>
            <w:gridSpan w:val="2"/>
            <w:vMerge/>
          </w:tcPr>
          <w:p w:rsidR="0065390C" w:rsidRPr="00176658" w:rsidRDefault="0065390C" w:rsidP="004B7CA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ind w:right="-1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</w:tcPr>
          <w:p w:rsidR="0065390C" w:rsidRPr="00176658" w:rsidRDefault="0065390C" w:rsidP="004B7CAC">
            <w:pPr>
              <w:pStyle w:val="PlainText"/>
              <w:widowControl w:val="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5390C" w:rsidRPr="00176658" w:rsidRDefault="0065390C" w:rsidP="004B7CAC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</w:tcPr>
          <w:p w:rsidR="0065390C" w:rsidRPr="00176658" w:rsidRDefault="0065390C" w:rsidP="004B7CAC">
            <w:pPr>
              <w:widowControl w:val="0"/>
              <w:jc w:val="center"/>
              <w:rPr>
                <w:rFonts w:eastAsia="MS Mincho"/>
                <w:sz w:val="22"/>
                <w:szCs w:val="22"/>
              </w:rPr>
            </w:pPr>
            <w:r w:rsidRPr="00176658">
              <w:rPr>
                <w:b/>
                <w:sz w:val="22"/>
                <w:szCs w:val="22"/>
              </w:rPr>
              <w:t>інші джерела</w:t>
            </w:r>
          </w:p>
        </w:tc>
        <w:tc>
          <w:tcPr>
            <w:tcW w:w="1232" w:type="dxa"/>
          </w:tcPr>
          <w:p w:rsidR="0065390C" w:rsidRPr="00176658" w:rsidRDefault="0065390C" w:rsidP="004B7C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65390C" w:rsidRPr="00176658" w:rsidRDefault="0065390C" w:rsidP="004B7CAC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233" w:type="dxa"/>
          </w:tcPr>
          <w:p w:rsidR="0065390C" w:rsidRPr="00176658" w:rsidRDefault="0065390C" w:rsidP="004B7CAC">
            <w:pPr>
              <w:jc w:val="center"/>
            </w:pPr>
          </w:p>
        </w:tc>
        <w:tc>
          <w:tcPr>
            <w:tcW w:w="1701" w:type="dxa"/>
            <w:vMerge/>
          </w:tcPr>
          <w:p w:rsidR="0065390C" w:rsidRPr="00176658" w:rsidRDefault="0065390C" w:rsidP="004B7CAC">
            <w:pPr>
              <w:widowControl w:val="0"/>
              <w:rPr>
                <w:rFonts w:eastAsia="MS Mincho"/>
                <w:sz w:val="22"/>
                <w:szCs w:val="22"/>
              </w:rPr>
            </w:pPr>
          </w:p>
        </w:tc>
      </w:tr>
    </w:tbl>
    <w:p w:rsidR="0065390C" w:rsidRDefault="0065390C" w:rsidP="001A1D9C">
      <w:pPr>
        <w:jc w:val="center"/>
      </w:pPr>
      <w:r>
        <w:br w:type="textWrapping" w:clear="all"/>
      </w:r>
    </w:p>
    <w:p w:rsidR="0065390C" w:rsidRPr="00176658" w:rsidRDefault="0065390C" w:rsidP="001A1D9C">
      <w:pPr>
        <w:jc w:val="center"/>
      </w:pPr>
    </w:p>
    <w:p w:rsidR="0065390C" w:rsidRPr="00176658" w:rsidRDefault="0065390C" w:rsidP="001A1D9C">
      <w:pPr>
        <w:jc w:val="center"/>
        <w:rPr>
          <w:sz w:val="32"/>
          <w:szCs w:val="32"/>
        </w:rPr>
      </w:pPr>
      <w:r w:rsidRPr="00176658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</w:t>
      </w:r>
    </w:p>
    <w:p w:rsidR="0065390C" w:rsidRPr="00176658" w:rsidRDefault="0065390C">
      <w:pPr>
        <w:pStyle w:val="Header"/>
        <w:tabs>
          <w:tab w:val="clear" w:pos="4677"/>
          <w:tab w:val="clear" w:pos="9355"/>
        </w:tabs>
      </w:pPr>
    </w:p>
    <w:sectPr w:rsidR="0065390C" w:rsidRPr="00176658" w:rsidSect="00AB2FA5">
      <w:headerReference w:type="even" r:id="rId7"/>
      <w:headerReference w:type="default" r:id="rId8"/>
      <w:pgSz w:w="16820" w:h="11900" w:orient="landscape" w:code="9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0C" w:rsidRDefault="0065390C">
      <w:r>
        <w:separator/>
      </w:r>
    </w:p>
  </w:endnote>
  <w:endnote w:type="continuationSeparator" w:id="0">
    <w:p w:rsidR="0065390C" w:rsidRDefault="0065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0C" w:rsidRDefault="0065390C">
      <w:r>
        <w:separator/>
      </w:r>
    </w:p>
  </w:footnote>
  <w:footnote w:type="continuationSeparator" w:id="0">
    <w:p w:rsidR="0065390C" w:rsidRDefault="0065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0C" w:rsidRDefault="0065390C" w:rsidP="00457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5390C" w:rsidRDefault="00653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90C" w:rsidRDefault="0065390C" w:rsidP="00457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390C" w:rsidRPr="004579B5" w:rsidRDefault="0065390C" w:rsidP="00176658">
    <w:pPr>
      <w:pStyle w:val="Header"/>
      <w:jc w:val="right"/>
      <w:rPr>
        <w:sz w:val="22"/>
        <w:szCs w:val="22"/>
      </w:rPr>
    </w:pPr>
    <w:r w:rsidRPr="004579B5">
      <w:rPr>
        <w:sz w:val="22"/>
        <w:szCs w:val="22"/>
      </w:rPr>
      <w:t>Продовження додатку</w:t>
    </w:r>
    <w:r>
      <w:rPr>
        <w:sz w:val="22"/>
        <w:szCs w:val="22"/>
      </w:rPr>
      <w:t xml:space="preserve">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5B0"/>
    <w:multiLevelType w:val="hybridMultilevel"/>
    <w:tmpl w:val="23920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drawingGridHorizontalSpacing w:val="187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3E"/>
    <w:rsid w:val="00002705"/>
    <w:rsid w:val="00002802"/>
    <w:rsid w:val="000049DB"/>
    <w:rsid w:val="0000744B"/>
    <w:rsid w:val="00010FF1"/>
    <w:rsid w:val="00015CE6"/>
    <w:rsid w:val="00016C77"/>
    <w:rsid w:val="00022DEA"/>
    <w:rsid w:val="00023724"/>
    <w:rsid w:val="00026E1D"/>
    <w:rsid w:val="000348C1"/>
    <w:rsid w:val="00036DED"/>
    <w:rsid w:val="0004427F"/>
    <w:rsid w:val="000443CF"/>
    <w:rsid w:val="000453E8"/>
    <w:rsid w:val="00045E8F"/>
    <w:rsid w:val="000465E0"/>
    <w:rsid w:val="00046CFD"/>
    <w:rsid w:val="00047D0C"/>
    <w:rsid w:val="00052E78"/>
    <w:rsid w:val="00055A58"/>
    <w:rsid w:val="00071409"/>
    <w:rsid w:val="000729A1"/>
    <w:rsid w:val="00074DE8"/>
    <w:rsid w:val="0007603D"/>
    <w:rsid w:val="00076DA1"/>
    <w:rsid w:val="00080567"/>
    <w:rsid w:val="0008229D"/>
    <w:rsid w:val="00091164"/>
    <w:rsid w:val="0009159B"/>
    <w:rsid w:val="00092BF1"/>
    <w:rsid w:val="00094537"/>
    <w:rsid w:val="00096824"/>
    <w:rsid w:val="000A60E7"/>
    <w:rsid w:val="000B2BE8"/>
    <w:rsid w:val="000B3390"/>
    <w:rsid w:val="000B51E4"/>
    <w:rsid w:val="000C3817"/>
    <w:rsid w:val="000C4316"/>
    <w:rsid w:val="000C7BDE"/>
    <w:rsid w:val="000C7C10"/>
    <w:rsid w:val="000D1C21"/>
    <w:rsid w:val="000D23EE"/>
    <w:rsid w:val="000D3B75"/>
    <w:rsid w:val="000D6D4A"/>
    <w:rsid w:val="000E2E09"/>
    <w:rsid w:val="000E35B5"/>
    <w:rsid w:val="000E3969"/>
    <w:rsid w:val="000E5FEE"/>
    <w:rsid w:val="000F14FD"/>
    <w:rsid w:val="000F6652"/>
    <w:rsid w:val="00100BE2"/>
    <w:rsid w:val="00100D36"/>
    <w:rsid w:val="00101C3E"/>
    <w:rsid w:val="00102191"/>
    <w:rsid w:val="00103F8D"/>
    <w:rsid w:val="0010430E"/>
    <w:rsid w:val="0010565B"/>
    <w:rsid w:val="00106DBB"/>
    <w:rsid w:val="00112712"/>
    <w:rsid w:val="001130B0"/>
    <w:rsid w:val="001155A8"/>
    <w:rsid w:val="00115B26"/>
    <w:rsid w:val="00121157"/>
    <w:rsid w:val="00126C55"/>
    <w:rsid w:val="001303CA"/>
    <w:rsid w:val="00136BF7"/>
    <w:rsid w:val="00142129"/>
    <w:rsid w:val="0014325D"/>
    <w:rsid w:val="0014469E"/>
    <w:rsid w:val="00145D12"/>
    <w:rsid w:val="00146DC8"/>
    <w:rsid w:val="001472D7"/>
    <w:rsid w:val="0015469E"/>
    <w:rsid w:val="00155891"/>
    <w:rsid w:val="00157002"/>
    <w:rsid w:val="001575A2"/>
    <w:rsid w:val="001577F0"/>
    <w:rsid w:val="001616A7"/>
    <w:rsid w:val="00162727"/>
    <w:rsid w:val="001639EE"/>
    <w:rsid w:val="00165317"/>
    <w:rsid w:val="00171265"/>
    <w:rsid w:val="00171FE5"/>
    <w:rsid w:val="00173650"/>
    <w:rsid w:val="00174F8C"/>
    <w:rsid w:val="00176256"/>
    <w:rsid w:val="00176658"/>
    <w:rsid w:val="00176A68"/>
    <w:rsid w:val="00177982"/>
    <w:rsid w:val="00180629"/>
    <w:rsid w:val="00180C94"/>
    <w:rsid w:val="00181486"/>
    <w:rsid w:val="00181B4D"/>
    <w:rsid w:val="0018511F"/>
    <w:rsid w:val="00186959"/>
    <w:rsid w:val="00187E48"/>
    <w:rsid w:val="00187EEB"/>
    <w:rsid w:val="001932FA"/>
    <w:rsid w:val="00195819"/>
    <w:rsid w:val="0019647F"/>
    <w:rsid w:val="00196697"/>
    <w:rsid w:val="001A0611"/>
    <w:rsid w:val="001A10F5"/>
    <w:rsid w:val="001A1D9C"/>
    <w:rsid w:val="001A2657"/>
    <w:rsid w:val="001B18C6"/>
    <w:rsid w:val="001B2ADD"/>
    <w:rsid w:val="001B6985"/>
    <w:rsid w:val="001B69E6"/>
    <w:rsid w:val="001C4FF7"/>
    <w:rsid w:val="001C794F"/>
    <w:rsid w:val="001D2D25"/>
    <w:rsid w:val="001E2D3A"/>
    <w:rsid w:val="001E7041"/>
    <w:rsid w:val="001F5FC8"/>
    <w:rsid w:val="001F6546"/>
    <w:rsid w:val="00201D00"/>
    <w:rsid w:val="002040C1"/>
    <w:rsid w:val="002062DC"/>
    <w:rsid w:val="002105BC"/>
    <w:rsid w:val="002106B1"/>
    <w:rsid w:val="00213A02"/>
    <w:rsid w:val="00215F38"/>
    <w:rsid w:val="0021759F"/>
    <w:rsid w:val="002213A9"/>
    <w:rsid w:val="00224CE9"/>
    <w:rsid w:val="00225805"/>
    <w:rsid w:val="00231489"/>
    <w:rsid w:val="00232731"/>
    <w:rsid w:val="002344E1"/>
    <w:rsid w:val="00235D78"/>
    <w:rsid w:val="0024015F"/>
    <w:rsid w:val="00242B43"/>
    <w:rsid w:val="00243293"/>
    <w:rsid w:val="00243528"/>
    <w:rsid w:val="002462F9"/>
    <w:rsid w:val="00250A34"/>
    <w:rsid w:val="00252E90"/>
    <w:rsid w:val="00253F85"/>
    <w:rsid w:val="002644B0"/>
    <w:rsid w:val="00265101"/>
    <w:rsid w:val="00265F5C"/>
    <w:rsid w:val="0027120F"/>
    <w:rsid w:val="002748DE"/>
    <w:rsid w:val="00276077"/>
    <w:rsid w:val="002767EF"/>
    <w:rsid w:val="00283337"/>
    <w:rsid w:val="0028426D"/>
    <w:rsid w:val="0028451A"/>
    <w:rsid w:val="00286CDB"/>
    <w:rsid w:val="0028737B"/>
    <w:rsid w:val="00290BCE"/>
    <w:rsid w:val="0029628D"/>
    <w:rsid w:val="00296760"/>
    <w:rsid w:val="002973DE"/>
    <w:rsid w:val="002A039B"/>
    <w:rsid w:val="002A2774"/>
    <w:rsid w:val="002A5911"/>
    <w:rsid w:val="002A7C4F"/>
    <w:rsid w:val="002B1DBF"/>
    <w:rsid w:val="002B1FC8"/>
    <w:rsid w:val="002B3993"/>
    <w:rsid w:val="002B5423"/>
    <w:rsid w:val="002B5C86"/>
    <w:rsid w:val="002C07A7"/>
    <w:rsid w:val="002C6C8B"/>
    <w:rsid w:val="002D5E19"/>
    <w:rsid w:val="002D69AF"/>
    <w:rsid w:val="002F2129"/>
    <w:rsid w:val="002F2998"/>
    <w:rsid w:val="003036A8"/>
    <w:rsid w:val="00305DF2"/>
    <w:rsid w:val="00306965"/>
    <w:rsid w:val="003071F9"/>
    <w:rsid w:val="00311DB4"/>
    <w:rsid w:val="00314B47"/>
    <w:rsid w:val="00315702"/>
    <w:rsid w:val="00315DE2"/>
    <w:rsid w:val="00320262"/>
    <w:rsid w:val="00321AE5"/>
    <w:rsid w:val="00322BAA"/>
    <w:rsid w:val="0032458C"/>
    <w:rsid w:val="00324886"/>
    <w:rsid w:val="00324F66"/>
    <w:rsid w:val="00326933"/>
    <w:rsid w:val="00326AA2"/>
    <w:rsid w:val="00326DAA"/>
    <w:rsid w:val="00343B4C"/>
    <w:rsid w:val="00344667"/>
    <w:rsid w:val="00344BC9"/>
    <w:rsid w:val="0034659E"/>
    <w:rsid w:val="003510AD"/>
    <w:rsid w:val="00354098"/>
    <w:rsid w:val="003544A3"/>
    <w:rsid w:val="003601D0"/>
    <w:rsid w:val="00361F48"/>
    <w:rsid w:val="00362C97"/>
    <w:rsid w:val="00363C92"/>
    <w:rsid w:val="00366AE3"/>
    <w:rsid w:val="003705CB"/>
    <w:rsid w:val="00372D35"/>
    <w:rsid w:val="00375987"/>
    <w:rsid w:val="00376E53"/>
    <w:rsid w:val="00377C32"/>
    <w:rsid w:val="0038088A"/>
    <w:rsid w:val="00380E64"/>
    <w:rsid w:val="00381882"/>
    <w:rsid w:val="003831B4"/>
    <w:rsid w:val="00383FB6"/>
    <w:rsid w:val="00386586"/>
    <w:rsid w:val="00387F1B"/>
    <w:rsid w:val="00392952"/>
    <w:rsid w:val="00393709"/>
    <w:rsid w:val="003939E5"/>
    <w:rsid w:val="0039436C"/>
    <w:rsid w:val="0039734B"/>
    <w:rsid w:val="003A178D"/>
    <w:rsid w:val="003A27AF"/>
    <w:rsid w:val="003A4213"/>
    <w:rsid w:val="003A6679"/>
    <w:rsid w:val="003A6B62"/>
    <w:rsid w:val="003A7866"/>
    <w:rsid w:val="003B1834"/>
    <w:rsid w:val="003C182B"/>
    <w:rsid w:val="003C18DE"/>
    <w:rsid w:val="003C637A"/>
    <w:rsid w:val="003D4A53"/>
    <w:rsid w:val="003D6771"/>
    <w:rsid w:val="003E216B"/>
    <w:rsid w:val="003E2426"/>
    <w:rsid w:val="003E2C1A"/>
    <w:rsid w:val="003E4C53"/>
    <w:rsid w:val="003F0278"/>
    <w:rsid w:val="003F081C"/>
    <w:rsid w:val="003F0D6F"/>
    <w:rsid w:val="003F1D35"/>
    <w:rsid w:val="003F1F2B"/>
    <w:rsid w:val="003F41AD"/>
    <w:rsid w:val="003F5DAC"/>
    <w:rsid w:val="003F77E1"/>
    <w:rsid w:val="00402B5F"/>
    <w:rsid w:val="00403AA7"/>
    <w:rsid w:val="0040616B"/>
    <w:rsid w:val="00406462"/>
    <w:rsid w:val="0040766D"/>
    <w:rsid w:val="00410107"/>
    <w:rsid w:val="00413F98"/>
    <w:rsid w:val="00425027"/>
    <w:rsid w:val="004260FC"/>
    <w:rsid w:val="00430981"/>
    <w:rsid w:val="0043103D"/>
    <w:rsid w:val="00432420"/>
    <w:rsid w:val="00433ED2"/>
    <w:rsid w:val="00434FC2"/>
    <w:rsid w:val="004354B4"/>
    <w:rsid w:val="00436F53"/>
    <w:rsid w:val="0044332A"/>
    <w:rsid w:val="00444C9A"/>
    <w:rsid w:val="0044508C"/>
    <w:rsid w:val="00447D07"/>
    <w:rsid w:val="00447E4F"/>
    <w:rsid w:val="00450C19"/>
    <w:rsid w:val="00451078"/>
    <w:rsid w:val="00455538"/>
    <w:rsid w:val="0045700C"/>
    <w:rsid w:val="004579B5"/>
    <w:rsid w:val="004605CB"/>
    <w:rsid w:val="0046099C"/>
    <w:rsid w:val="00463A90"/>
    <w:rsid w:val="00463E17"/>
    <w:rsid w:val="0047129E"/>
    <w:rsid w:val="00472089"/>
    <w:rsid w:val="004734C7"/>
    <w:rsid w:val="00477240"/>
    <w:rsid w:val="00480303"/>
    <w:rsid w:val="004843EE"/>
    <w:rsid w:val="00486230"/>
    <w:rsid w:val="00487645"/>
    <w:rsid w:val="00490A16"/>
    <w:rsid w:val="00493D93"/>
    <w:rsid w:val="004944A5"/>
    <w:rsid w:val="00494656"/>
    <w:rsid w:val="00494CCD"/>
    <w:rsid w:val="00495851"/>
    <w:rsid w:val="004A0EB7"/>
    <w:rsid w:val="004A119E"/>
    <w:rsid w:val="004A6D01"/>
    <w:rsid w:val="004B4E36"/>
    <w:rsid w:val="004B580A"/>
    <w:rsid w:val="004B6F92"/>
    <w:rsid w:val="004B7CAC"/>
    <w:rsid w:val="004C01E3"/>
    <w:rsid w:val="004C1232"/>
    <w:rsid w:val="004C3388"/>
    <w:rsid w:val="004C4044"/>
    <w:rsid w:val="004C6A54"/>
    <w:rsid w:val="004C726C"/>
    <w:rsid w:val="004C74DA"/>
    <w:rsid w:val="004C78F4"/>
    <w:rsid w:val="004D303E"/>
    <w:rsid w:val="004E36A0"/>
    <w:rsid w:val="004E3A4F"/>
    <w:rsid w:val="004E6DA2"/>
    <w:rsid w:val="004F2B77"/>
    <w:rsid w:val="004F2BFD"/>
    <w:rsid w:val="004F2C31"/>
    <w:rsid w:val="004F44F4"/>
    <w:rsid w:val="004F7C09"/>
    <w:rsid w:val="00503D39"/>
    <w:rsid w:val="00503FAA"/>
    <w:rsid w:val="00506984"/>
    <w:rsid w:val="005073DD"/>
    <w:rsid w:val="0051398F"/>
    <w:rsid w:val="005144E1"/>
    <w:rsid w:val="00521518"/>
    <w:rsid w:val="00521544"/>
    <w:rsid w:val="00521BB6"/>
    <w:rsid w:val="005224A2"/>
    <w:rsid w:val="0052721C"/>
    <w:rsid w:val="005304BF"/>
    <w:rsid w:val="00535041"/>
    <w:rsid w:val="00535115"/>
    <w:rsid w:val="005408AA"/>
    <w:rsid w:val="00540F9D"/>
    <w:rsid w:val="005436D7"/>
    <w:rsid w:val="005437E3"/>
    <w:rsid w:val="005478A2"/>
    <w:rsid w:val="005621D7"/>
    <w:rsid w:val="00564537"/>
    <w:rsid w:val="00564BD0"/>
    <w:rsid w:val="005656F2"/>
    <w:rsid w:val="00566926"/>
    <w:rsid w:val="00567084"/>
    <w:rsid w:val="00570FAC"/>
    <w:rsid w:val="0057268C"/>
    <w:rsid w:val="005757E1"/>
    <w:rsid w:val="0058130F"/>
    <w:rsid w:val="00584E7D"/>
    <w:rsid w:val="00586269"/>
    <w:rsid w:val="005873DD"/>
    <w:rsid w:val="00590965"/>
    <w:rsid w:val="0059243E"/>
    <w:rsid w:val="00597617"/>
    <w:rsid w:val="005A170B"/>
    <w:rsid w:val="005A3720"/>
    <w:rsid w:val="005A4132"/>
    <w:rsid w:val="005A4E81"/>
    <w:rsid w:val="005A5094"/>
    <w:rsid w:val="005A52C4"/>
    <w:rsid w:val="005A6226"/>
    <w:rsid w:val="005A69A6"/>
    <w:rsid w:val="005A7AD9"/>
    <w:rsid w:val="005A7ED7"/>
    <w:rsid w:val="005B342F"/>
    <w:rsid w:val="005B5C18"/>
    <w:rsid w:val="005C259A"/>
    <w:rsid w:val="005C307C"/>
    <w:rsid w:val="005C4F62"/>
    <w:rsid w:val="005D0021"/>
    <w:rsid w:val="005D5233"/>
    <w:rsid w:val="005D57F2"/>
    <w:rsid w:val="005D6324"/>
    <w:rsid w:val="005D6ECD"/>
    <w:rsid w:val="005E09E5"/>
    <w:rsid w:val="005E1648"/>
    <w:rsid w:val="005E2E7C"/>
    <w:rsid w:val="005E4A83"/>
    <w:rsid w:val="005E51E0"/>
    <w:rsid w:val="005E6635"/>
    <w:rsid w:val="005F2471"/>
    <w:rsid w:val="005F2CC3"/>
    <w:rsid w:val="00602BE9"/>
    <w:rsid w:val="00604D67"/>
    <w:rsid w:val="00605232"/>
    <w:rsid w:val="0060608C"/>
    <w:rsid w:val="006069B9"/>
    <w:rsid w:val="0061011E"/>
    <w:rsid w:val="00617202"/>
    <w:rsid w:val="00617A21"/>
    <w:rsid w:val="006205E0"/>
    <w:rsid w:val="00620ED4"/>
    <w:rsid w:val="006238C5"/>
    <w:rsid w:val="006255C8"/>
    <w:rsid w:val="00630337"/>
    <w:rsid w:val="00630DB7"/>
    <w:rsid w:val="00634719"/>
    <w:rsid w:val="006400B5"/>
    <w:rsid w:val="006421E1"/>
    <w:rsid w:val="00645785"/>
    <w:rsid w:val="00646102"/>
    <w:rsid w:val="00650FC0"/>
    <w:rsid w:val="00652419"/>
    <w:rsid w:val="0065390C"/>
    <w:rsid w:val="00653EBE"/>
    <w:rsid w:val="00657991"/>
    <w:rsid w:val="006627BD"/>
    <w:rsid w:val="006655F9"/>
    <w:rsid w:val="00665688"/>
    <w:rsid w:val="0066618C"/>
    <w:rsid w:val="00672D34"/>
    <w:rsid w:val="00672E36"/>
    <w:rsid w:val="006732A3"/>
    <w:rsid w:val="006758F6"/>
    <w:rsid w:val="00676D66"/>
    <w:rsid w:val="006778D2"/>
    <w:rsid w:val="00693260"/>
    <w:rsid w:val="00693277"/>
    <w:rsid w:val="00696C92"/>
    <w:rsid w:val="00696E6F"/>
    <w:rsid w:val="00697079"/>
    <w:rsid w:val="006A468F"/>
    <w:rsid w:val="006A4C26"/>
    <w:rsid w:val="006B02F6"/>
    <w:rsid w:val="006B0643"/>
    <w:rsid w:val="006B3DEF"/>
    <w:rsid w:val="006B3F83"/>
    <w:rsid w:val="006B72FD"/>
    <w:rsid w:val="006C1CAB"/>
    <w:rsid w:val="006C32A5"/>
    <w:rsid w:val="006C4705"/>
    <w:rsid w:val="006C652D"/>
    <w:rsid w:val="006D4834"/>
    <w:rsid w:val="006D54D6"/>
    <w:rsid w:val="006D5CEC"/>
    <w:rsid w:val="006D798C"/>
    <w:rsid w:val="006E2C81"/>
    <w:rsid w:val="006E4001"/>
    <w:rsid w:val="006E45BA"/>
    <w:rsid w:val="006E6F30"/>
    <w:rsid w:val="006F02B9"/>
    <w:rsid w:val="006F1B43"/>
    <w:rsid w:val="006F26B6"/>
    <w:rsid w:val="006F4AFA"/>
    <w:rsid w:val="006F4BE6"/>
    <w:rsid w:val="00700354"/>
    <w:rsid w:val="00703C99"/>
    <w:rsid w:val="0070434B"/>
    <w:rsid w:val="007056B8"/>
    <w:rsid w:val="00707BFA"/>
    <w:rsid w:val="00712656"/>
    <w:rsid w:val="00713EF9"/>
    <w:rsid w:val="00714436"/>
    <w:rsid w:val="00717E8E"/>
    <w:rsid w:val="00720986"/>
    <w:rsid w:val="00721988"/>
    <w:rsid w:val="00722160"/>
    <w:rsid w:val="00725EEF"/>
    <w:rsid w:val="00726F34"/>
    <w:rsid w:val="007318D7"/>
    <w:rsid w:val="00731982"/>
    <w:rsid w:val="007333C1"/>
    <w:rsid w:val="00733AB6"/>
    <w:rsid w:val="00734E81"/>
    <w:rsid w:val="007414E0"/>
    <w:rsid w:val="00742E53"/>
    <w:rsid w:val="007445CB"/>
    <w:rsid w:val="0074487D"/>
    <w:rsid w:val="00744AF7"/>
    <w:rsid w:val="00745FB2"/>
    <w:rsid w:val="007462A4"/>
    <w:rsid w:val="007511BB"/>
    <w:rsid w:val="007526A2"/>
    <w:rsid w:val="007553E3"/>
    <w:rsid w:val="0075607E"/>
    <w:rsid w:val="007562AE"/>
    <w:rsid w:val="0076144B"/>
    <w:rsid w:val="00761549"/>
    <w:rsid w:val="00764C6C"/>
    <w:rsid w:val="00764DC6"/>
    <w:rsid w:val="00765307"/>
    <w:rsid w:val="00765D1E"/>
    <w:rsid w:val="00772EE9"/>
    <w:rsid w:val="00773EE3"/>
    <w:rsid w:val="007742F1"/>
    <w:rsid w:val="00775A88"/>
    <w:rsid w:val="007802E6"/>
    <w:rsid w:val="0078068A"/>
    <w:rsid w:val="00782887"/>
    <w:rsid w:val="00785922"/>
    <w:rsid w:val="00786957"/>
    <w:rsid w:val="00787172"/>
    <w:rsid w:val="00790C81"/>
    <w:rsid w:val="00790F66"/>
    <w:rsid w:val="0079345F"/>
    <w:rsid w:val="007952AC"/>
    <w:rsid w:val="0079632A"/>
    <w:rsid w:val="007972EB"/>
    <w:rsid w:val="007A4297"/>
    <w:rsid w:val="007A529E"/>
    <w:rsid w:val="007A5328"/>
    <w:rsid w:val="007B0568"/>
    <w:rsid w:val="007B6E20"/>
    <w:rsid w:val="007C2E1E"/>
    <w:rsid w:val="007C4E60"/>
    <w:rsid w:val="007C7202"/>
    <w:rsid w:val="007C764D"/>
    <w:rsid w:val="007C76DD"/>
    <w:rsid w:val="007C7E49"/>
    <w:rsid w:val="007D0F78"/>
    <w:rsid w:val="007D1AD5"/>
    <w:rsid w:val="007D3412"/>
    <w:rsid w:val="007D3BA4"/>
    <w:rsid w:val="007D4EF7"/>
    <w:rsid w:val="007E593B"/>
    <w:rsid w:val="007E6C45"/>
    <w:rsid w:val="007E7E58"/>
    <w:rsid w:val="007F0DBE"/>
    <w:rsid w:val="007F117F"/>
    <w:rsid w:val="007F11E1"/>
    <w:rsid w:val="007F233F"/>
    <w:rsid w:val="007F3A17"/>
    <w:rsid w:val="007F4081"/>
    <w:rsid w:val="007F4ACD"/>
    <w:rsid w:val="007F4CEB"/>
    <w:rsid w:val="007F5C42"/>
    <w:rsid w:val="00801690"/>
    <w:rsid w:val="00805DE6"/>
    <w:rsid w:val="00806EDF"/>
    <w:rsid w:val="00807A81"/>
    <w:rsid w:val="0081030B"/>
    <w:rsid w:val="00820034"/>
    <w:rsid w:val="00821CEF"/>
    <w:rsid w:val="00821F25"/>
    <w:rsid w:val="008245C9"/>
    <w:rsid w:val="0082516D"/>
    <w:rsid w:val="008305FE"/>
    <w:rsid w:val="008313C9"/>
    <w:rsid w:val="008324BF"/>
    <w:rsid w:val="00835D20"/>
    <w:rsid w:val="00843835"/>
    <w:rsid w:val="00844D84"/>
    <w:rsid w:val="0084588A"/>
    <w:rsid w:val="00846C59"/>
    <w:rsid w:val="008540F8"/>
    <w:rsid w:val="0085554F"/>
    <w:rsid w:val="008561F3"/>
    <w:rsid w:val="00856222"/>
    <w:rsid w:val="00857D75"/>
    <w:rsid w:val="0086122F"/>
    <w:rsid w:val="008638DF"/>
    <w:rsid w:val="0087120F"/>
    <w:rsid w:val="00871C01"/>
    <w:rsid w:val="0087376C"/>
    <w:rsid w:val="0087459C"/>
    <w:rsid w:val="00874F5D"/>
    <w:rsid w:val="0088099E"/>
    <w:rsid w:val="00887F72"/>
    <w:rsid w:val="00891242"/>
    <w:rsid w:val="00896B8D"/>
    <w:rsid w:val="00896E29"/>
    <w:rsid w:val="008A13BF"/>
    <w:rsid w:val="008A2216"/>
    <w:rsid w:val="008A5D44"/>
    <w:rsid w:val="008A6D9C"/>
    <w:rsid w:val="008B16B6"/>
    <w:rsid w:val="008C024E"/>
    <w:rsid w:val="008C06DF"/>
    <w:rsid w:val="008C3AC2"/>
    <w:rsid w:val="008C5AE9"/>
    <w:rsid w:val="008C633C"/>
    <w:rsid w:val="008C7AF8"/>
    <w:rsid w:val="008D3249"/>
    <w:rsid w:val="008D3421"/>
    <w:rsid w:val="008D3ABC"/>
    <w:rsid w:val="008D479C"/>
    <w:rsid w:val="008D4B60"/>
    <w:rsid w:val="008D68D2"/>
    <w:rsid w:val="008E1A9D"/>
    <w:rsid w:val="008E29CE"/>
    <w:rsid w:val="008E5CC1"/>
    <w:rsid w:val="008E6453"/>
    <w:rsid w:val="008F2405"/>
    <w:rsid w:val="008F3981"/>
    <w:rsid w:val="008F412D"/>
    <w:rsid w:val="008F6BCE"/>
    <w:rsid w:val="008F78EA"/>
    <w:rsid w:val="009024A8"/>
    <w:rsid w:val="009026EB"/>
    <w:rsid w:val="009043A2"/>
    <w:rsid w:val="00904DF1"/>
    <w:rsid w:val="00910F14"/>
    <w:rsid w:val="009127CB"/>
    <w:rsid w:val="009167E3"/>
    <w:rsid w:val="009178F6"/>
    <w:rsid w:val="00921F8E"/>
    <w:rsid w:val="00925682"/>
    <w:rsid w:val="00926236"/>
    <w:rsid w:val="00927CBC"/>
    <w:rsid w:val="0093079D"/>
    <w:rsid w:val="00940588"/>
    <w:rsid w:val="0094224B"/>
    <w:rsid w:val="0094540C"/>
    <w:rsid w:val="00950E2E"/>
    <w:rsid w:val="009514DB"/>
    <w:rsid w:val="009533E2"/>
    <w:rsid w:val="009641E1"/>
    <w:rsid w:val="009700C1"/>
    <w:rsid w:val="00971E80"/>
    <w:rsid w:val="00973102"/>
    <w:rsid w:val="00974787"/>
    <w:rsid w:val="009826CF"/>
    <w:rsid w:val="00983297"/>
    <w:rsid w:val="009861AA"/>
    <w:rsid w:val="00987B67"/>
    <w:rsid w:val="00990884"/>
    <w:rsid w:val="00993E1D"/>
    <w:rsid w:val="009944EB"/>
    <w:rsid w:val="00994B0B"/>
    <w:rsid w:val="00996B21"/>
    <w:rsid w:val="009A0215"/>
    <w:rsid w:val="009A0331"/>
    <w:rsid w:val="009A384A"/>
    <w:rsid w:val="009A4B93"/>
    <w:rsid w:val="009A6003"/>
    <w:rsid w:val="009A7842"/>
    <w:rsid w:val="009B1B5E"/>
    <w:rsid w:val="009B2055"/>
    <w:rsid w:val="009B2760"/>
    <w:rsid w:val="009B35FB"/>
    <w:rsid w:val="009B4D6E"/>
    <w:rsid w:val="009B6070"/>
    <w:rsid w:val="009B67A2"/>
    <w:rsid w:val="009C140E"/>
    <w:rsid w:val="009C31E4"/>
    <w:rsid w:val="009C4950"/>
    <w:rsid w:val="009C7079"/>
    <w:rsid w:val="009D32E0"/>
    <w:rsid w:val="009D4B16"/>
    <w:rsid w:val="009D5BFF"/>
    <w:rsid w:val="009D7DE1"/>
    <w:rsid w:val="009D7E73"/>
    <w:rsid w:val="009E01B8"/>
    <w:rsid w:val="009E42D6"/>
    <w:rsid w:val="009F0D93"/>
    <w:rsid w:val="009F12AD"/>
    <w:rsid w:val="009F136C"/>
    <w:rsid w:val="009F3E6D"/>
    <w:rsid w:val="009F62A1"/>
    <w:rsid w:val="009F6CD7"/>
    <w:rsid w:val="009F6F92"/>
    <w:rsid w:val="00A029F1"/>
    <w:rsid w:val="00A1085B"/>
    <w:rsid w:val="00A1489F"/>
    <w:rsid w:val="00A14DCF"/>
    <w:rsid w:val="00A15E07"/>
    <w:rsid w:val="00A16ADD"/>
    <w:rsid w:val="00A171D0"/>
    <w:rsid w:val="00A17C0D"/>
    <w:rsid w:val="00A20731"/>
    <w:rsid w:val="00A22678"/>
    <w:rsid w:val="00A237D3"/>
    <w:rsid w:val="00A23944"/>
    <w:rsid w:val="00A23D95"/>
    <w:rsid w:val="00A23FE7"/>
    <w:rsid w:val="00A26AA4"/>
    <w:rsid w:val="00A26D14"/>
    <w:rsid w:val="00A3163F"/>
    <w:rsid w:val="00A35981"/>
    <w:rsid w:val="00A359A7"/>
    <w:rsid w:val="00A363D4"/>
    <w:rsid w:val="00A37949"/>
    <w:rsid w:val="00A4131A"/>
    <w:rsid w:val="00A4231A"/>
    <w:rsid w:val="00A42FFF"/>
    <w:rsid w:val="00A4315E"/>
    <w:rsid w:val="00A47853"/>
    <w:rsid w:val="00A52E4F"/>
    <w:rsid w:val="00A537E9"/>
    <w:rsid w:val="00A5571A"/>
    <w:rsid w:val="00A564A2"/>
    <w:rsid w:val="00A573BD"/>
    <w:rsid w:val="00A6091E"/>
    <w:rsid w:val="00A6200D"/>
    <w:rsid w:val="00A64743"/>
    <w:rsid w:val="00A65F1C"/>
    <w:rsid w:val="00A66A4B"/>
    <w:rsid w:val="00A670A6"/>
    <w:rsid w:val="00A67E13"/>
    <w:rsid w:val="00A7021A"/>
    <w:rsid w:val="00A71F91"/>
    <w:rsid w:val="00A7219C"/>
    <w:rsid w:val="00A732E0"/>
    <w:rsid w:val="00A733AF"/>
    <w:rsid w:val="00A7458A"/>
    <w:rsid w:val="00A7492E"/>
    <w:rsid w:val="00A74CD4"/>
    <w:rsid w:val="00A76400"/>
    <w:rsid w:val="00A769F7"/>
    <w:rsid w:val="00A834CE"/>
    <w:rsid w:val="00A83C82"/>
    <w:rsid w:val="00A842B0"/>
    <w:rsid w:val="00A868EA"/>
    <w:rsid w:val="00A9038D"/>
    <w:rsid w:val="00A95079"/>
    <w:rsid w:val="00A962EC"/>
    <w:rsid w:val="00AA0925"/>
    <w:rsid w:val="00AA0E8B"/>
    <w:rsid w:val="00AA172B"/>
    <w:rsid w:val="00AA39DF"/>
    <w:rsid w:val="00AA4BA7"/>
    <w:rsid w:val="00AB1BF6"/>
    <w:rsid w:val="00AB2FA5"/>
    <w:rsid w:val="00AB3BAF"/>
    <w:rsid w:val="00AB4780"/>
    <w:rsid w:val="00AB599F"/>
    <w:rsid w:val="00AB5F68"/>
    <w:rsid w:val="00AB7952"/>
    <w:rsid w:val="00AB7EDC"/>
    <w:rsid w:val="00AC3120"/>
    <w:rsid w:val="00AC3378"/>
    <w:rsid w:val="00AC3741"/>
    <w:rsid w:val="00AC470F"/>
    <w:rsid w:val="00AC53DF"/>
    <w:rsid w:val="00AC6D9A"/>
    <w:rsid w:val="00AD5CB3"/>
    <w:rsid w:val="00AD6528"/>
    <w:rsid w:val="00AD7C0E"/>
    <w:rsid w:val="00AE5240"/>
    <w:rsid w:val="00AE5DD7"/>
    <w:rsid w:val="00AE7804"/>
    <w:rsid w:val="00AE7F00"/>
    <w:rsid w:val="00AF079A"/>
    <w:rsid w:val="00AF48E3"/>
    <w:rsid w:val="00AF4A00"/>
    <w:rsid w:val="00AF5E7A"/>
    <w:rsid w:val="00AF6F24"/>
    <w:rsid w:val="00AF73C6"/>
    <w:rsid w:val="00AF7EC7"/>
    <w:rsid w:val="00B0416C"/>
    <w:rsid w:val="00B0577D"/>
    <w:rsid w:val="00B11B6A"/>
    <w:rsid w:val="00B17334"/>
    <w:rsid w:val="00B22E50"/>
    <w:rsid w:val="00B25442"/>
    <w:rsid w:val="00B27686"/>
    <w:rsid w:val="00B331BD"/>
    <w:rsid w:val="00B343E9"/>
    <w:rsid w:val="00B3755C"/>
    <w:rsid w:val="00B40201"/>
    <w:rsid w:val="00B40D8D"/>
    <w:rsid w:val="00B43A2A"/>
    <w:rsid w:val="00B45087"/>
    <w:rsid w:val="00B45B1C"/>
    <w:rsid w:val="00B46D6E"/>
    <w:rsid w:val="00B508A5"/>
    <w:rsid w:val="00B531F5"/>
    <w:rsid w:val="00B570EC"/>
    <w:rsid w:val="00B57612"/>
    <w:rsid w:val="00B62813"/>
    <w:rsid w:val="00B6414C"/>
    <w:rsid w:val="00B700B8"/>
    <w:rsid w:val="00B73653"/>
    <w:rsid w:val="00B779E2"/>
    <w:rsid w:val="00B81341"/>
    <w:rsid w:val="00B83568"/>
    <w:rsid w:val="00B87711"/>
    <w:rsid w:val="00B90F00"/>
    <w:rsid w:val="00B93606"/>
    <w:rsid w:val="00B94DEB"/>
    <w:rsid w:val="00B950D6"/>
    <w:rsid w:val="00BA30A5"/>
    <w:rsid w:val="00BA601B"/>
    <w:rsid w:val="00BB1743"/>
    <w:rsid w:val="00BC073A"/>
    <w:rsid w:val="00BC0BB9"/>
    <w:rsid w:val="00BC1C42"/>
    <w:rsid w:val="00BC5A30"/>
    <w:rsid w:val="00BD27C2"/>
    <w:rsid w:val="00BD29A6"/>
    <w:rsid w:val="00BD3125"/>
    <w:rsid w:val="00BD3FB3"/>
    <w:rsid w:val="00BD4D12"/>
    <w:rsid w:val="00BE1217"/>
    <w:rsid w:val="00BE166A"/>
    <w:rsid w:val="00BE307F"/>
    <w:rsid w:val="00BE5FF9"/>
    <w:rsid w:val="00BE663E"/>
    <w:rsid w:val="00BF1A05"/>
    <w:rsid w:val="00C00F42"/>
    <w:rsid w:val="00C07B1F"/>
    <w:rsid w:val="00C10956"/>
    <w:rsid w:val="00C10D3A"/>
    <w:rsid w:val="00C10E1E"/>
    <w:rsid w:val="00C11397"/>
    <w:rsid w:val="00C134F4"/>
    <w:rsid w:val="00C16945"/>
    <w:rsid w:val="00C2115D"/>
    <w:rsid w:val="00C22D3C"/>
    <w:rsid w:val="00C23268"/>
    <w:rsid w:val="00C24814"/>
    <w:rsid w:val="00C25329"/>
    <w:rsid w:val="00C264D0"/>
    <w:rsid w:val="00C302C2"/>
    <w:rsid w:val="00C31125"/>
    <w:rsid w:val="00C346FC"/>
    <w:rsid w:val="00C35584"/>
    <w:rsid w:val="00C43E57"/>
    <w:rsid w:val="00C4441F"/>
    <w:rsid w:val="00C44FA3"/>
    <w:rsid w:val="00C477A8"/>
    <w:rsid w:val="00C520DE"/>
    <w:rsid w:val="00C535F9"/>
    <w:rsid w:val="00C5537B"/>
    <w:rsid w:val="00C5677E"/>
    <w:rsid w:val="00C56FA4"/>
    <w:rsid w:val="00C60957"/>
    <w:rsid w:val="00C7049E"/>
    <w:rsid w:val="00C72F31"/>
    <w:rsid w:val="00C73C22"/>
    <w:rsid w:val="00C74B12"/>
    <w:rsid w:val="00C759A0"/>
    <w:rsid w:val="00C76F34"/>
    <w:rsid w:val="00C77649"/>
    <w:rsid w:val="00C81FBD"/>
    <w:rsid w:val="00C8235E"/>
    <w:rsid w:val="00C8564A"/>
    <w:rsid w:val="00C858DB"/>
    <w:rsid w:val="00C86157"/>
    <w:rsid w:val="00C87862"/>
    <w:rsid w:val="00C92146"/>
    <w:rsid w:val="00C92722"/>
    <w:rsid w:val="00C936A8"/>
    <w:rsid w:val="00C952CE"/>
    <w:rsid w:val="00C97203"/>
    <w:rsid w:val="00CA58D8"/>
    <w:rsid w:val="00CA6DE5"/>
    <w:rsid w:val="00CA7170"/>
    <w:rsid w:val="00CB50F0"/>
    <w:rsid w:val="00CB6E1C"/>
    <w:rsid w:val="00CC1B96"/>
    <w:rsid w:val="00CC41D2"/>
    <w:rsid w:val="00CD1AEC"/>
    <w:rsid w:val="00CD2C07"/>
    <w:rsid w:val="00CD42AE"/>
    <w:rsid w:val="00CD5AEC"/>
    <w:rsid w:val="00CE241A"/>
    <w:rsid w:val="00CE29CC"/>
    <w:rsid w:val="00CE39AA"/>
    <w:rsid w:val="00CE415F"/>
    <w:rsid w:val="00CF09D4"/>
    <w:rsid w:val="00CF48A5"/>
    <w:rsid w:val="00CF78CF"/>
    <w:rsid w:val="00CF7FBF"/>
    <w:rsid w:val="00D0727C"/>
    <w:rsid w:val="00D10196"/>
    <w:rsid w:val="00D16701"/>
    <w:rsid w:val="00D2361E"/>
    <w:rsid w:val="00D249ED"/>
    <w:rsid w:val="00D31F17"/>
    <w:rsid w:val="00D46C1C"/>
    <w:rsid w:val="00D47303"/>
    <w:rsid w:val="00D47EF7"/>
    <w:rsid w:val="00D51BF2"/>
    <w:rsid w:val="00D553FF"/>
    <w:rsid w:val="00D56DB6"/>
    <w:rsid w:val="00D57964"/>
    <w:rsid w:val="00D61D3E"/>
    <w:rsid w:val="00D621E9"/>
    <w:rsid w:val="00D621EE"/>
    <w:rsid w:val="00D64561"/>
    <w:rsid w:val="00D64728"/>
    <w:rsid w:val="00D652DD"/>
    <w:rsid w:val="00D65466"/>
    <w:rsid w:val="00D65CF1"/>
    <w:rsid w:val="00D71C43"/>
    <w:rsid w:val="00D7324F"/>
    <w:rsid w:val="00D73645"/>
    <w:rsid w:val="00D73EA0"/>
    <w:rsid w:val="00D75E03"/>
    <w:rsid w:val="00D7629E"/>
    <w:rsid w:val="00D814AB"/>
    <w:rsid w:val="00D81512"/>
    <w:rsid w:val="00D817E3"/>
    <w:rsid w:val="00D84195"/>
    <w:rsid w:val="00D84DAD"/>
    <w:rsid w:val="00D84E01"/>
    <w:rsid w:val="00D85155"/>
    <w:rsid w:val="00D8645E"/>
    <w:rsid w:val="00D87745"/>
    <w:rsid w:val="00D87EAB"/>
    <w:rsid w:val="00D94B18"/>
    <w:rsid w:val="00D94D0E"/>
    <w:rsid w:val="00D96B95"/>
    <w:rsid w:val="00D9708C"/>
    <w:rsid w:val="00DA2B62"/>
    <w:rsid w:val="00DA3946"/>
    <w:rsid w:val="00DA3F56"/>
    <w:rsid w:val="00DA79B8"/>
    <w:rsid w:val="00DB2C1E"/>
    <w:rsid w:val="00DB372F"/>
    <w:rsid w:val="00DB5A19"/>
    <w:rsid w:val="00DB6354"/>
    <w:rsid w:val="00DC0FE6"/>
    <w:rsid w:val="00DC5201"/>
    <w:rsid w:val="00DC5BCE"/>
    <w:rsid w:val="00DC7942"/>
    <w:rsid w:val="00DD0786"/>
    <w:rsid w:val="00DD49FA"/>
    <w:rsid w:val="00DE0558"/>
    <w:rsid w:val="00DE2066"/>
    <w:rsid w:val="00DE42A2"/>
    <w:rsid w:val="00DE6558"/>
    <w:rsid w:val="00DE6AC5"/>
    <w:rsid w:val="00DF079E"/>
    <w:rsid w:val="00DF1758"/>
    <w:rsid w:val="00DF2E26"/>
    <w:rsid w:val="00DF541B"/>
    <w:rsid w:val="00E01476"/>
    <w:rsid w:val="00E035CC"/>
    <w:rsid w:val="00E04D8D"/>
    <w:rsid w:val="00E06A6E"/>
    <w:rsid w:val="00E109EA"/>
    <w:rsid w:val="00E11A74"/>
    <w:rsid w:val="00E125C8"/>
    <w:rsid w:val="00E12C46"/>
    <w:rsid w:val="00E12DB9"/>
    <w:rsid w:val="00E14715"/>
    <w:rsid w:val="00E14E35"/>
    <w:rsid w:val="00E16EDF"/>
    <w:rsid w:val="00E17EA2"/>
    <w:rsid w:val="00E20768"/>
    <w:rsid w:val="00E21EED"/>
    <w:rsid w:val="00E22D36"/>
    <w:rsid w:val="00E2359D"/>
    <w:rsid w:val="00E24CDE"/>
    <w:rsid w:val="00E25B6B"/>
    <w:rsid w:val="00E26C65"/>
    <w:rsid w:val="00E27471"/>
    <w:rsid w:val="00E301AF"/>
    <w:rsid w:val="00E3044B"/>
    <w:rsid w:val="00E3277F"/>
    <w:rsid w:val="00E3471D"/>
    <w:rsid w:val="00E37BCB"/>
    <w:rsid w:val="00E42107"/>
    <w:rsid w:val="00E43AA3"/>
    <w:rsid w:val="00E46107"/>
    <w:rsid w:val="00E46887"/>
    <w:rsid w:val="00E54D44"/>
    <w:rsid w:val="00E55760"/>
    <w:rsid w:val="00E5599A"/>
    <w:rsid w:val="00E631CE"/>
    <w:rsid w:val="00E730EE"/>
    <w:rsid w:val="00E73EC1"/>
    <w:rsid w:val="00E748AE"/>
    <w:rsid w:val="00E82CCE"/>
    <w:rsid w:val="00E8734C"/>
    <w:rsid w:val="00E92F2C"/>
    <w:rsid w:val="00E93FBD"/>
    <w:rsid w:val="00E941D8"/>
    <w:rsid w:val="00E95918"/>
    <w:rsid w:val="00E97AC5"/>
    <w:rsid w:val="00E97F60"/>
    <w:rsid w:val="00EA2D77"/>
    <w:rsid w:val="00EA62C0"/>
    <w:rsid w:val="00EA6ACE"/>
    <w:rsid w:val="00EA7477"/>
    <w:rsid w:val="00EB2154"/>
    <w:rsid w:val="00EB56DE"/>
    <w:rsid w:val="00EB6314"/>
    <w:rsid w:val="00EC076B"/>
    <w:rsid w:val="00EC2FF6"/>
    <w:rsid w:val="00EC50B9"/>
    <w:rsid w:val="00ED0CC0"/>
    <w:rsid w:val="00ED11CB"/>
    <w:rsid w:val="00ED2656"/>
    <w:rsid w:val="00ED756E"/>
    <w:rsid w:val="00EE55F5"/>
    <w:rsid w:val="00EE5E03"/>
    <w:rsid w:val="00EF150E"/>
    <w:rsid w:val="00EF6A45"/>
    <w:rsid w:val="00F01775"/>
    <w:rsid w:val="00F02262"/>
    <w:rsid w:val="00F02D3B"/>
    <w:rsid w:val="00F03143"/>
    <w:rsid w:val="00F06995"/>
    <w:rsid w:val="00F25F79"/>
    <w:rsid w:val="00F354BD"/>
    <w:rsid w:val="00F35D88"/>
    <w:rsid w:val="00F37A1D"/>
    <w:rsid w:val="00F40B1B"/>
    <w:rsid w:val="00F42C7D"/>
    <w:rsid w:val="00F43C16"/>
    <w:rsid w:val="00F5073E"/>
    <w:rsid w:val="00F54037"/>
    <w:rsid w:val="00F60209"/>
    <w:rsid w:val="00F60F54"/>
    <w:rsid w:val="00F624A7"/>
    <w:rsid w:val="00F6382B"/>
    <w:rsid w:val="00F64452"/>
    <w:rsid w:val="00F72439"/>
    <w:rsid w:val="00F73C5C"/>
    <w:rsid w:val="00F73DE1"/>
    <w:rsid w:val="00F76333"/>
    <w:rsid w:val="00F778AF"/>
    <w:rsid w:val="00F80234"/>
    <w:rsid w:val="00F82B8F"/>
    <w:rsid w:val="00F85199"/>
    <w:rsid w:val="00F85207"/>
    <w:rsid w:val="00F879A5"/>
    <w:rsid w:val="00F87B8D"/>
    <w:rsid w:val="00F93985"/>
    <w:rsid w:val="00FA5B67"/>
    <w:rsid w:val="00FA60D8"/>
    <w:rsid w:val="00FB2947"/>
    <w:rsid w:val="00FB5107"/>
    <w:rsid w:val="00FB5510"/>
    <w:rsid w:val="00FB5FED"/>
    <w:rsid w:val="00FC2D87"/>
    <w:rsid w:val="00FC79C9"/>
    <w:rsid w:val="00FD2645"/>
    <w:rsid w:val="00FD42CD"/>
    <w:rsid w:val="00FD5CE6"/>
    <w:rsid w:val="00FE139D"/>
    <w:rsid w:val="00FE1740"/>
    <w:rsid w:val="00FE2330"/>
    <w:rsid w:val="00FE3043"/>
    <w:rsid w:val="00FE397E"/>
    <w:rsid w:val="00FE4B56"/>
    <w:rsid w:val="00FE6452"/>
    <w:rsid w:val="00FE73B4"/>
    <w:rsid w:val="00FF3588"/>
    <w:rsid w:val="00FF3F2D"/>
    <w:rsid w:val="00FF5325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7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37B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D3A"/>
    <w:pPr>
      <w:keepNext/>
      <w:jc w:val="center"/>
      <w:outlineLvl w:val="2"/>
    </w:pPr>
    <w:rPr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2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02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E2D3A"/>
    <w:pPr>
      <w:keepNext/>
      <w:jc w:val="both"/>
      <w:outlineLvl w:val="7"/>
    </w:pPr>
    <w:rPr>
      <w:bCs/>
      <w:i/>
      <w:i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9F7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9F7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9F7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9F7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9F7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9F7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9F7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28737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59F7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character" w:styleId="PageNumber">
    <w:name w:val="page number"/>
    <w:basedOn w:val="DefaultParagraphFont"/>
    <w:uiPriority w:val="99"/>
    <w:rsid w:val="002873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873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9F7"/>
    <w:rPr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E17EA2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59F7"/>
    <w:rPr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C8564A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E2D3A"/>
    <w:pPr>
      <w:autoSpaceDE w:val="0"/>
      <w:autoSpaceDN w:val="0"/>
      <w:adjustRightInd w:val="0"/>
      <w:jc w:val="both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59F7"/>
    <w:rPr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1E2D3A"/>
    <w:pPr>
      <w:ind w:left="-57" w:right="-57"/>
    </w:pPr>
  </w:style>
  <w:style w:type="paragraph" w:styleId="PlainText">
    <w:name w:val="Plain Text"/>
    <w:basedOn w:val="Normal"/>
    <w:link w:val="PlainTextChar"/>
    <w:uiPriority w:val="99"/>
    <w:rsid w:val="001E2D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9F7"/>
    <w:rPr>
      <w:rFonts w:ascii="Courier New" w:hAnsi="Courier New" w:cs="Courier New"/>
      <w:sz w:val="20"/>
      <w:szCs w:val="20"/>
      <w:lang w:val="uk-UA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1E2D3A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1E2D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59F7"/>
    <w:rPr>
      <w:sz w:val="16"/>
      <w:szCs w:val="16"/>
      <w:lang w:val="uk-UA"/>
    </w:rPr>
  </w:style>
  <w:style w:type="paragraph" w:styleId="BodyText">
    <w:name w:val="Body Text"/>
    <w:basedOn w:val="Normal"/>
    <w:link w:val="BodyTextChar"/>
    <w:uiPriority w:val="99"/>
    <w:rsid w:val="001E2D3A"/>
    <w:pPr>
      <w:jc w:val="center"/>
    </w:pPr>
    <w:rPr>
      <w:rFonts w:ascii="Times New Roman CYR" w:hAnsi="Times New Roman CYR" w:cs="Times New Roman CYR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9F7"/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E2D3A"/>
    <w:pPr>
      <w:ind w:left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9F7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1E2D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9F7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1E2D3A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2D3A"/>
    <w:rPr>
      <w:rFonts w:ascii="Tahoma" w:hAnsi="Tahoma"/>
      <w:sz w:val="16"/>
      <w:lang w:val="ru-RU" w:eastAsia="ru-RU"/>
    </w:rPr>
  </w:style>
  <w:style w:type="paragraph" w:styleId="NormalWeb">
    <w:name w:val="Normal (Web)"/>
    <w:basedOn w:val="Normal"/>
    <w:uiPriority w:val="99"/>
    <w:rsid w:val="001E2D3A"/>
    <w:rPr>
      <w:color w:val="000000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1E2D3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B40201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9</Pages>
  <Words>1561</Words>
  <Characters>8898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Zahist</dc:creator>
  <cp:keywords/>
  <dc:description/>
  <cp:lastModifiedBy>1</cp:lastModifiedBy>
  <cp:revision>17</cp:revision>
  <cp:lastPrinted>2020-04-14T06:34:00Z</cp:lastPrinted>
  <dcterms:created xsi:type="dcterms:W3CDTF">2018-01-25T09:45:00Z</dcterms:created>
  <dcterms:modified xsi:type="dcterms:W3CDTF">2020-04-14T06:35:00Z</dcterms:modified>
</cp:coreProperties>
</file>