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C8" w:rsidRDefault="007A57C8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1899" w:rsidRDefault="00471899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71899" w:rsidRPr="00471899" w:rsidRDefault="00471899" w:rsidP="007A57C8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471899">
        <w:rPr>
          <w:rFonts w:ascii="Times New Roman" w:eastAsia="Times New Roman" w:hAnsi="Times New Roman"/>
          <w:sz w:val="24"/>
          <w:szCs w:val="24"/>
          <w:lang w:val="uk-UA"/>
        </w:rPr>
        <w:t>ЗАТВЕРДЖЕНО</w:t>
      </w:r>
    </w:p>
    <w:p w:rsidR="00471899" w:rsidRPr="00471899" w:rsidRDefault="00471899" w:rsidP="007A57C8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71899" w:rsidRPr="00471899" w:rsidRDefault="00471899" w:rsidP="007A57C8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471899">
        <w:rPr>
          <w:rFonts w:ascii="Times New Roman" w:eastAsia="Times New Roman" w:hAnsi="Times New Roman"/>
          <w:sz w:val="24"/>
          <w:szCs w:val="24"/>
          <w:lang w:val="uk-UA"/>
        </w:rPr>
        <w:t>Рішення Первозванівської сільської ради</w:t>
      </w:r>
    </w:p>
    <w:p w:rsidR="00471899" w:rsidRPr="00471899" w:rsidRDefault="00471899" w:rsidP="007A57C8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471899"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7A57C8">
        <w:rPr>
          <w:rFonts w:ascii="Times New Roman" w:eastAsia="Times New Roman" w:hAnsi="Times New Roman"/>
          <w:sz w:val="24"/>
          <w:szCs w:val="24"/>
          <w:lang w:val="uk-UA"/>
        </w:rPr>
        <w:t>25.06.2021 року № 719</w:t>
      </w:r>
    </w:p>
    <w:p w:rsidR="00471899" w:rsidRPr="00471899" w:rsidRDefault="00471899" w:rsidP="007A5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471899" w:rsidRPr="00471899" w:rsidRDefault="00471899" w:rsidP="007A57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71899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ПРОГРАМА</w:t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«Будівництва, реконструкції, ремонту та утримання автомобільних доріг місцевого значення, вулиць і доріг комунальної власності </w:t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в населених пунктах Первозванівської ТГ» </w:t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на 2021- 2023 роки</w:t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proofErr w:type="spellStart"/>
      <w:r w:rsidRPr="00B247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с.Первозванівка</w:t>
      </w:r>
      <w:proofErr w:type="spellEnd"/>
    </w:p>
    <w:p w:rsidR="00B247ED" w:rsidRPr="00B247ED" w:rsidRDefault="00B247ED" w:rsidP="007A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247ED" w:rsidRDefault="00B247ED" w:rsidP="007A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B247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2021</w:t>
      </w:r>
    </w:p>
    <w:p w:rsidR="007A57C8" w:rsidRDefault="007A57C8" w:rsidP="007A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A57C8" w:rsidRDefault="007A57C8" w:rsidP="007A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A57C8" w:rsidRPr="00B247ED" w:rsidRDefault="007A57C8" w:rsidP="007A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247ED" w:rsidRPr="00B247ED" w:rsidRDefault="00B247ED" w:rsidP="007A57C8">
      <w:pPr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ПАСПОРТ ПРОГРАМИ</w:t>
      </w:r>
    </w:p>
    <w:p w:rsidR="00B247ED" w:rsidRPr="00B247ED" w:rsidRDefault="00B247ED" w:rsidP="007A57C8">
      <w:pPr>
        <w:pBdr>
          <w:between w:val="single" w:sz="4" w:space="1" w:color="auto"/>
        </w:pBd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W w:w="9554" w:type="dxa"/>
        <w:tblInd w:w="-289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410"/>
        <w:gridCol w:w="4434"/>
      </w:tblGrid>
      <w:tr w:rsidR="00B247ED" w:rsidRPr="00B247ED" w:rsidTr="00B247ED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Первозванівська сільська рада</w:t>
            </w:r>
          </w:p>
        </w:tc>
      </w:tr>
      <w:tr w:rsidR="00B247ED" w:rsidRPr="00B247ED" w:rsidTr="00B247ED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Закони України «Про автомобільні дороги», «Про дорожній рух», «Про транспорт», «Про автомобільний транспорт», «Про джерела фінансування дорожнього господарства України»,  стаття 91 Бюджетного кодексу України</w:t>
            </w:r>
          </w:p>
        </w:tc>
      </w:tr>
      <w:tr w:rsidR="00B247ED" w:rsidRPr="00B247ED" w:rsidTr="00B247ED">
        <w:trPr>
          <w:trHeight w:val="33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Підстава для виконання Програми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247ED" w:rsidRPr="00B247ED" w:rsidTr="00B247ED"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Розробник та відповідальний виконавець Програми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Первозванівська сільська рада</w:t>
            </w:r>
          </w:p>
        </w:tc>
      </w:tr>
      <w:tr w:rsidR="00B247ED" w:rsidRPr="00B247ED" w:rsidTr="00B247ED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Первозванівська сільська рада та інші учасники незаборонені чинним законодавством</w:t>
            </w:r>
          </w:p>
        </w:tc>
      </w:tr>
      <w:tr w:rsidR="00B247ED" w:rsidRPr="00B247ED" w:rsidTr="00B247ED">
        <w:trPr>
          <w:trHeight w:val="13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Відповідальний виконавиць(замовник)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Первозванівська сільська рада</w:t>
            </w:r>
          </w:p>
        </w:tc>
      </w:tr>
      <w:tr w:rsidR="00B247ED" w:rsidRPr="00B247ED" w:rsidTr="00B247ED">
        <w:trPr>
          <w:trHeight w:val="1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2021-2023 рік</w:t>
            </w:r>
          </w:p>
        </w:tc>
      </w:tr>
      <w:tr w:rsidR="00B247ED" w:rsidRPr="00B247ED" w:rsidTr="00B247ED">
        <w:trPr>
          <w:trHeight w:val="9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Первозванівський</w:t>
            </w:r>
            <w:proofErr w:type="spellEnd"/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сільський бюджет </w:t>
            </w:r>
          </w:p>
        </w:tc>
      </w:tr>
      <w:tr w:rsidR="00B247ED" w:rsidRPr="00B247ED" w:rsidTr="00B247ED">
        <w:trPr>
          <w:trHeight w:val="23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всього</w:t>
            </w:r>
          </w:p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02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     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межах фінансових можливостей</w:t>
            </w:r>
          </w:p>
        </w:tc>
      </w:tr>
    </w:tbl>
    <w:p w:rsidR="00B247ED" w:rsidRPr="00B247ED" w:rsidRDefault="00B247ED" w:rsidP="007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Default="00B247ED" w:rsidP="007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574B" w:rsidRDefault="0012574B" w:rsidP="007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574B" w:rsidRDefault="0012574B" w:rsidP="007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574B" w:rsidRDefault="0012574B" w:rsidP="007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574B" w:rsidRPr="00B247ED" w:rsidRDefault="0012574B" w:rsidP="007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Визначення проблеми</w:t>
      </w:r>
    </w:p>
    <w:p w:rsidR="00B247ED" w:rsidRPr="00B247ED" w:rsidRDefault="00B247ED" w:rsidP="007A57C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47ED" w:rsidRPr="00B247ED" w:rsidRDefault="00B247ED" w:rsidP="007A57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Програмою враховано вимоги Закону України «Про автомобільні дороги», «Про дорожній рух», «Про автомобільний транспорт», «Про джерела фінансування дор</w:t>
      </w:r>
      <w:r w:rsidR="0012574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ожнього господарства України»,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Закону України «Про внесення змін до Податкового кодексу України», змін до Бюджетного кодексу України, пріоритетність розвитку автомобільних доріг загального користування місцевого значення.</w:t>
      </w:r>
    </w:p>
    <w:p w:rsidR="00B247ED" w:rsidRPr="00B247ED" w:rsidRDefault="00B247ED" w:rsidP="007A57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Від стану автомобільних доріг залежать витрати на перевезення вантажів та пасажирів, рівень цін, певною мірою зайнятість населення та темпи розвитку економіки держави загалом.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господарства. Стан автомобільних доріг загального користування гальмує соціально-економічний розвиток Первозванівської ТГ, створює соціальну напругу.</w:t>
      </w:r>
    </w:p>
    <w:p w:rsidR="00B247ED" w:rsidRPr="00B247ED" w:rsidRDefault="00B247ED" w:rsidP="007A57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Оскільки фінансування державної цільової програми із загального фонду Державного бюджету зосереджено на утриманні доріг загального користування державного значення, тому є необхідність у фінансуванні доріг місцевого значення за рахунок видатків місцевих бюджетів, що передбачено статтею 91 Бюджетного кодексу України.</w:t>
      </w:r>
    </w:p>
    <w:p w:rsidR="00B247ED" w:rsidRPr="0012574B" w:rsidRDefault="00B247ED" w:rsidP="007A57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12574B">
        <w:rPr>
          <w:rFonts w:ascii="Times New Roman" w:eastAsia="Times New Roman" w:hAnsi="Times New Roman"/>
          <w:sz w:val="28"/>
          <w:szCs w:val="28"/>
          <w:lang w:val="uk-UA" w:eastAsia="uk-UA"/>
        </w:rPr>
        <w:t>Державне управління автомобільними дорогами загального користування здійснює Державне агентство автомобільних доріг України (</w:t>
      </w:r>
      <w:proofErr w:type="spellStart"/>
      <w:r w:rsidRPr="0012574B">
        <w:rPr>
          <w:rFonts w:ascii="Times New Roman" w:eastAsia="Times New Roman" w:hAnsi="Times New Roman"/>
          <w:sz w:val="28"/>
          <w:szCs w:val="28"/>
          <w:lang w:val="uk-UA" w:eastAsia="uk-UA"/>
        </w:rPr>
        <w:t>Укравтодор</w:t>
      </w:r>
      <w:proofErr w:type="spellEnd"/>
      <w:r w:rsidRPr="0012574B">
        <w:rPr>
          <w:rFonts w:ascii="Times New Roman" w:eastAsia="Times New Roman" w:hAnsi="Times New Roman"/>
          <w:sz w:val="28"/>
          <w:szCs w:val="28"/>
          <w:lang w:val="uk-UA" w:eastAsia="uk-UA"/>
        </w:rPr>
        <w:t>), яке має органи управління на місцях – ДП «</w:t>
      </w:r>
      <w:proofErr w:type="spellStart"/>
      <w:r w:rsidRPr="0012574B">
        <w:rPr>
          <w:rFonts w:ascii="Times New Roman" w:eastAsia="Times New Roman" w:hAnsi="Times New Roman"/>
          <w:sz w:val="28"/>
          <w:szCs w:val="28"/>
          <w:lang w:val="uk-UA" w:eastAsia="uk-UA"/>
        </w:rPr>
        <w:t>Агенство</w:t>
      </w:r>
      <w:proofErr w:type="spellEnd"/>
      <w:r w:rsidRPr="0012574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місцевих автомобільних доріг».</w:t>
      </w:r>
    </w:p>
    <w:p w:rsidR="00B247ED" w:rsidRPr="00B247ED" w:rsidRDefault="00B247ED" w:rsidP="007A57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Велика частина доріг загального користування та доріг місцевого значення ТГ знаходяться на території Первозванівської сільської ради. Усі дороги потребують проведення, як капітального, так і поточного ремонту, в наявності також є дороги, які не мають твердого асфальтового покриття та потребують </w:t>
      </w:r>
      <w:proofErr w:type="spellStart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грейдерування</w:t>
      </w:r>
      <w:proofErr w:type="spellEnd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підсипання шлаком.   </w:t>
      </w:r>
    </w:p>
    <w:p w:rsidR="00B247ED" w:rsidRPr="00B247ED" w:rsidRDefault="00B247ED" w:rsidP="007A5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Критеріями стратегії розвитку автомобільних доріг громади, враховуючи їх незадовільний експлуатаційний стан є:</w:t>
      </w:r>
    </w:p>
    <w:p w:rsidR="00B247ED" w:rsidRPr="00B247ED" w:rsidRDefault="00B247ED" w:rsidP="007A57C8">
      <w:pPr>
        <w:numPr>
          <w:ilvl w:val="0"/>
          <w:numId w:val="8"/>
        </w:numPr>
        <w:shd w:val="clear" w:color="auto" w:fill="FFFFFF"/>
        <w:spacing w:after="0" w:line="240" w:lineRule="auto"/>
        <w:ind w:left="5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збереження мережі автомобільних доріг;</w:t>
      </w:r>
    </w:p>
    <w:p w:rsidR="00B247ED" w:rsidRPr="00B247ED" w:rsidRDefault="00B247ED" w:rsidP="007A57C8">
      <w:pPr>
        <w:numPr>
          <w:ilvl w:val="0"/>
          <w:numId w:val="8"/>
        </w:numPr>
        <w:shd w:val="clear" w:color="auto" w:fill="FFFFFF"/>
        <w:spacing w:after="0" w:line="240" w:lineRule="auto"/>
        <w:ind w:left="5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ефективного функціонування і безпеки дорожнього руху;</w:t>
      </w:r>
    </w:p>
    <w:p w:rsidR="00B247ED" w:rsidRPr="00B247ED" w:rsidRDefault="00B247ED" w:rsidP="007A57C8">
      <w:pPr>
        <w:numPr>
          <w:ilvl w:val="0"/>
          <w:numId w:val="8"/>
        </w:numPr>
        <w:shd w:val="clear" w:color="auto" w:fill="FFFFFF"/>
        <w:spacing w:after="0" w:line="240" w:lineRule="auto"/>
        <w:ind w:left="5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реконструкція і розбудова мережі автомобільних доріг з урахуванням соціально-економічного і адміністративно-територіального розвитку Первозванівської  ТГ;</w:t>
      </w:r>
    </w:p>
    <w:p w:rsidR="00B247ED" w:rsidRPr="00B247ED" w:rsidRDefault="00B247ED" w:rsidP="007A57C8">
      <w:pPr>
        <w:numPr>
          <w:ilvl w:val="0"/>
          <w:numId w:val="8"/>
        </w:numPr>
        <w:shd w:val="clear" w:color="auto" w:fill="FFFFFF"/>
        <w:spacing w:after="0" w:line="240" w:lineRule="auto"/>
        <w:ind w:left="5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впровадження новітніх систем організації будівництва, реконструкції, ремонтів й експлуатаційного утримання автомобільних доріг на засадах вільної конкуренції приватних та державних підрядників, створення ринку відповідних робіт і послуг на умовах довгострокових контрактів.</w:t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3. Мета Програми</w:t>
      </w:r>
    </w:p>
    <w:p w:rsidR="00B247ED" w:rsidRPr="00B247ED" w:rsidRDefault="00B247ED" w:rsidP="007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Основною метою даної Програми є:</w:t>
      </w:r>
    </w:p>
    <w:p w:rsidR="00B247ED" w:rsidRPr="00B247ED" w:rsidRDefault="00B247ED" w:rsidP="007A57C8">
      <w:pPr>
        <w:numPr>
          <w:ilvl w:val="0"/>
          <w:numId w:val="9"/>
        </w:numPr>
        <w:shd w:val="clear" w:color="auto" w:fill="FFFFFF"/>
        <w:spacing w:after="0" w:line="240" w:lineRule="auto"/>
        <w:ind w:left="0" w:right="225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розвиток  дорожньої інфраструктури та створення безпечних умов дорожнього руху н</w:t>
      </w:r>
      <w:r w:rsidR="00F800FD">
        <w:rPr>
          <w:rFonts w:ascii="Times New Roman" w:eastAsia="Times New Roman" w:hAnsi="Times New Roman"/>
          <w:sz w:val="28"/>
          <w:szCs w:val="28"/>
          <w:lang w:val="uk-UA" w:eastAsia="ru-RU"/>
        </w:rPr>
        <w:t>а території Первозванівської ТГ</w:t>
      </w: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247ED" w:rsidRPr="00B247ED" w:rsidRDefault="00B247ED" w:rsidP="007A57C8">
      <w:pPr>
        <w:numPr>
          <w:ilvl w:val="0"/>
          <w:numId w:val="9"/>
        </w:numPr>
        <w:shd w:val="clear" w:color="auto" w:fill="FFFFFF"/>
        <w:spacing w:after="0" w:line="240" w:lineRule="auto"/>
        <w:ind w:left="0" w:right="225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покращення соціально-економічного розвитку Первозванівської ТГ, збільшення інвестиційної привабливості та розвитку виробництва за рахунок будівництва, реконструкції, ремонту та утримання доріг місцевого значення, вулиць і доріг комунальної власності Первозванівської сільської ради;</w:t>
      </w:r>
    </w:p>
    <w:p w:rsidR="00B247ED" w:rsidRPr="00B247ED" w:rsidRDefault="00B247ED" w:rsidP="007A57C8">
      <w:pPr>
        <w:numPr>
          <w:ilvl w:val="0"/>
          <w:numId w:val="9"/>
        </w:numPr>
        <w:shd w:val="clear" w:color="auto" w:fill="FFFFFF"/>
        <w:spacing w:after="0" w:line="240" w:lineRule="auto"/>
        <w:ind w:left="0" w:right="225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забезпечення </w:t>
      </w:r>
      <w:proofErr w:type="spellStart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життєво</w:t>
      </w:r>
      <w:proofErr w:type="spellEnd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-важливих інтересів населення, підприємств, установ, організацій, що діють на території Первозванівської сільської ради, незалежно від форм власності шляхом покращення сполучення.</w:t>
      </w:r>
    </w:p>
    <w:p w:rsidR="00B247ED" w:rsidRDefault="00B247ED" w:rsidP="007A57C8">
      <w:pPr>
        <w:numPr>
          <w:ilvl w:val="0"/>
          <w:numId w:val="9"/>
        </w:numPr>
        <w:shd w:val="clear" w:color="auto" w:fill="FFFFFF"/>
        <w:spacing w:after="0" w:line="240" w:lineRule="auto"/>
        <w:ind w:left="0" w:right="225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підвищення ролі Первозванівської громади у плануванні ремонтних робіт на дорогах загального користування місцевого значення, комунальних дорогах населених пунктів, контроль за ефективністю використаних коштів та якістю робіт.</w:t>
      </w:r>
    </w:p>
    <w:p w:rsidR="00F800FD" w:rsidRPr="00B247ED" w:rsidRDefault="00F800FD" w:rsidP="00F800FD">
      <w:pPr>
        <w:shd w:val="clear" w:color="auto" w:fill="FFFFFF"/>
        <w:spacing w:after="0" w:line="240" w:lineRule="auto"/>
        <w:ind w:left="284" w:right="22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47ED" w:rsidRPr="00F800FD" w:rsidRDefault="00B247ED" w:rsidP="00F800F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Обґрунтування шляхів і засобів розв'язання проблеми, обсягів та джерел фінансування</w:t>
      </w:r>
    </w:p>
    <w:p w:rsidR="00B247ED" w:rsidRPr="00B247ED" w:rsidRDefault="00F800FD" w:rsidP="00F800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B247ED"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Витрати, пов'язані з будівництвом, реконструкцією, ремонтом і утриманням автомобільних доріг, необхідні для реалізації програм розвитку дорожнього господарства України, особливо в сільській місцевості, можуть здійснюватися за рахунок бюджетних та інших коштів.</w:t>
      </w:r>
    </w:p>
    <w:p w:rsidR="00B247ED" w:rsidRPr="00B247ED" w:rsidRDefault="00B247ED" w:rsidP="00F800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Головним розпорядником видатків є Первозванівська сільська рада. Згідно Програми, кошти будуть направлятись на капітальний, поточний ремонти та експлуатаційне утримання доріг загального користування та комунальної власності Первозванівської ТГ.</w:t>
      </w:r>
    </w:p>
    <w:p w:rsidR="00B247ED" w:rsidRPr="00B247ED" w:rsidRDefault="00B247ED" w:rsidP="00F800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 Первозванівська сільська рада використовує кошти відповідно до укладеної угоди, порядку та умов </w:t>
      </w:r>
      <w:proofErr w:type="spellStart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співфінансування</w:t>
      </w:r>
      <w:proofErr w:type="spellEnd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 робіт з експлуатаційного утримання доріг загального користування, на поточний ремонт та утримання вулиць і доріг комунальної власності у населених пунктах Первозванівської ТГ.</w:t>
      </w:r>
    </w:p>
    <w:p w:rsidR="00B247ED" w:rsidRPr="00B247ED" w:rsidRDefault="00B247ED" w:rsidP="007A5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47ED" w:rsidRPr="00F800FD" w:rsidRDefault="00B247ED" w:rsidP="00F800F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Фінансування Програми</w:t>
      </w:r>
    </w:p>
    <w:p w:rsidR="00B247ED" w:rsidRPr="00B247ED" w:rsidRDefault="00B247ED" w:rsidP="00F80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Фінансування Програми здійснюватиметься за рахунок с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ільського бюджету територіальної громади</w:t>
      </w: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обласного бюджету та інших коштів, як балансоутримувача доріг, так і в частині </w:t>
      </w:r>
      <w:proofErr w:type="spellStart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співфінансування</w:t>
      </w:r>
      <w:proofErr w:type="spellEnd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ними цих об’єктів на договірних засадах, а також інших джерел, не заборонених чинним законодавством. </w:t>
      </w:r>
    </w:p>
    <w:p w:rsidR="00B247ED" w:rsidRPr="00B247ED" w:rsidRDefault="00B247ED" w:rsidP="00F80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Обсяги фінансових ресурсів на реалізацію Програми передбачаються у відповідності до фінансових можливостей бюджету та у разі потреби, протягом року можуть корегуватися.         </w:t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6. Очікувані результати виконання Програми</w:t>
      </w:r>
    </w:p>
    <w:p w:rsidR="00B247ED" w:rsidRPr="00B247ED" w:rsidRDefault="00B247ED" w:rsidP="00DC7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Програми забезпечить:</w:t>
      </w:r>
    </w:p>
    <w:p w:rsidR="00B247ED" w:rsidRPr="00B247ED" w:rsidRDefault="00B247ED" w:rsidP="00DC71EC">
      <w:pPr>
        <w:numPr>
          <w:ilvl w:val="0"/>
          <w:numId w:val="11"/>
        </w:numPr>
        <w:shd w:val="clear" w:color="auto" w:fill="FFFFFF"/>
        <w:spacing w:after="0" w:line="240" w:lineRule="auto"/>
        <w:ind w:left="0" w:right="225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збереження існуючої мережі доріг загального користування місцевого значення та вулиць і доріг комунальної власності від руйнування, своєчасне виконання поточного ремонту та виконання заходів з безпеки дорожнього руху;</w:t>
      </w:r>
    </w:p>
    <w:p w:rsidR="00B247ED" w:rsidRPr="00B247ED" w:rsidRDefault="00B247ED" w:rsidP="00DC71EC">
      <w:pPr>
        <w:numPr>
          <w:ilvl w:val="0"/>
          <w:numId w:val="11"/>
        </w:numPr>
        <w:shd w:val="clear" w:color="auto" w:fill="FFFFFF"/>
        <w:spacing w:after="0" w:line="240" w:lineRule="auto"/>
        <w:ind w:left="0" w:right="225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ліквідацію незадовільних умов руху автотранспорту, у тому числі маршрутів загального користування;</w:t>
      </w:r>
    </w:p>
    <w:p w:rsidR="00B247ED" w:rsidRPr="00B247ED" w:rsidRDefault="00B247ED" w:rsidP="00DC71EC">
      <w:pPr>
        <w:numPr>
          <w:ilvl w:val="0"/>
          <w:numId w:val="11"/>
        </w:numPr>
        <w:shd w:val="clear" w:color="auto" w:fill="FFFFFF"/>
        <w:spacing w:after="0" w:line="240" w:lineRule="auto"/>
        <w:ind w:left="0" w:right="225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покращення транспортного, пішохідного сполучення та безпеки дорожнього руху;</w:t>
      </w:r>
    </w:p>
    <w:p w:rsidR="00B247ED" w:rsidRPr="00B247ED" w:rsidRDefault="00B247ED" w:rsidP="00DC71EC">
      <w:pPr>
        <w:numPr>
          <w:ilvl w:val="0"/>
          <w:numId w:val="11"/>
        </w:numPr>
        <w:shd w:val="clear" w:color="auto" w:fill="FFFFFF"/>
        <w:spacing w:after="0" w:line="240" w:lineRule="auto"/>
        <w:ind w:left="0" w:right="225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створення умов доступності сільських територій до районного та обласного центрів;</w:t>
      </w:r>
    </w:p>
    <w:p w:rsidR="00B247ED" w:rsidRPr="00B247ED" w:rsidRDefault="00B247ED" w:rsidP="00DC71EC">
      <w:pPr>
        <w:numPr>
          <w:ilvl w:val="0"/>
          <w:numId w:val="11"/>
        </w:numPr>
        <w:shd w:val="clear" w:color="auto" w:fill="FFFFFF"/>
        <w:spacing w:after="0" w:line="240" w:lineRule="auto"/>
        <w:ind w:left="0" w:right="225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ефективне використання наявних коштів та підвищення якості робіт, що виконуються, у тому числі шляхом упровадження нових матеріалів та технологій.</w:t>
      </w:r>
    </w:p>
    <w:p w:rsidR="00B247ED" w:rsidRPr="00B247ED" w:rsidRDefault="00B247ED" w:rsidP="00DC71EC">
      <w:pPr>
        <w:shd w:val="clear" w:color="auto" w:fill="FFFFFF"/>
        <w:spacing w:after="0" w:line="240" w:lineRule="auto"/>
        <w:ind w:right="225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47ED" w:rsidRPr="00DC71EC" w:rsidRDefault="00B247ED" w:rsidP="00DC71EC">
      <w:pPr>
        <w:numPr>
          <w:ilvl w:val="0"/>
          <w:numId w:val="12"/>
        </w:numPr>
        <w:shd w:val="clear" w:color="auto" w:fill="FFFFFF"/>
        <w:spacing w:after="0" w:line="240" w:lineRule="auto"/>
        <w:ind w:right="22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Відповідальність та контроль за виконанням програми</w:t>
      </w:r>
    </w:p>
    <w:p w:rsidR="00B247ED" w:rsidRPr="00B247ED" w:rsidRDefault="00B247ED" w:rsidP="007A57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Відповідальність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та контроль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за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виконанням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Програми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покладається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на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Первозванівську</w:t>
      </w:r>
      <w:proofErr w:type="spellEnd"/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сільську раду та підприємство –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надавача</w:t>
      </w:r>
      <w:r w:rsidRPr="00B247ED"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 xml:space="preserve">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послуг .</w:t>
      </w:r>
    </w:p>
    <w:p w:rsidR="00B247ED" w:rsidRPr="00B247ED" w:rsidRDefault="00B247ED" w:rsidP="007A57C8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71899" w:rsidRPr="0002584D" w:rsidRDefault="00471899" w:rsidP="007A57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471899" w:rsidRPr="0002584D" w:rsidSect="007A57C8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0C2"/>
    <w:multiLevelType w:val="multilevel"/>
    <w:tmpl w:val="84EA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0F02"/>
    <w:multiLevelType w:val="hybridMultilevel"/>
    <w:tmpl w:val="6D908D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705E"/>
    <w:multiLevelType w:val="multilevel"/>
    <w:tmpl w:val="44B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F7379"/>
    <w:multiLevelType w:val="hybridMultilevel"/>
    <w:tmpl w:val="885840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17071"/>
    <w:multiLevelType w:val="hybridMultilevel"/>
    <w:tmpl w:val="E0BAD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46AC8"/>
    <w:multiLevelType w:val="multilevel"/>
    <w:tmpl w:val="6B8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85BDC"/>
    <w:multiLevelType w:val="multilevel"/>
    <w:tmpl w:val="ACC6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7"/>
    <w:rsid w:val="0002584D"/>
    <w:rsid w:val="0012574B"/>
    <w:rsid w:val="00142767"/>
    <w:rsid w:val="00143C43"/>
    <w:rsid w:val="0026296A"/>
    <w:rsid w:val="002C37FC"/>
    <w:rsid w:val="00471899"/>
    <w:rsid w:val="004937E2"/>
    <w:rsid w:val="00504CFD"/>
    <w:rsid w:val="00581F67"/>
    <w:rsid w:val="00593E81"/>
    <w:rsid w:val="00623517"/>
    <w:rsid w:val="00651AC2"/>
    <w:rsid w:val="00676FC5"/>
    <w:rsid w:val="006F3EFB"/>
    <w:rsid w:val="007727DA"/>
    <w:rsid w:val="007A57C8"/>
    <w:rsid w:val="00805C6D"/>
    <w:rsid w:val="008E4C01"/>
    <w:rsid w:val="00973184"/>
    <w:rsid w:val="0097393F"/>
    <w:rsid w:val="0097753B"/>
    <w:rsid w:val="009977A7"/>
    <w:rsid w:val="00A011FA"/>
    <w:rsid w:val="00A833A9"/>
    <w:rsid w:val="00A859C4"/>
    <w:rsid w:val="00AE12B3"/>
    <w:rsid w:val="00B247ED"/>
    <w:rsid w:val="00B32E8D"/>
    <w:rsid w:val="00BC208B"/>
    <w:rsid w:val="00D959A1"/>
    <w:rsid w:val="00DC71EC"/>
    <w:rsid w:val="00E33EF0"/>
    <w:rsid w:val="00E43AB4"/>
    <w:rsid w:val="00E731F6"/>
    <w:rsid w:val="00F800FD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E084"/>
  <w15:docId w15:val="{C6FFC850-C863-4059-9F98-D29F1C2E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59C4"/>
    <w:pPr>
      <w:ind w:left="720"/>
      <w:contextualSpacing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26</cp:revision>
  <cp:lastPrinted>2021-07-05T13:30:00Z</cp:lastPrinted>
  <dcterms:created xsi:type="dcterms:W3CDTF">2021-04-06T12:47:00Z</dcterms:created>
  <dcterms:modified xsi:type="dcterms:W3CDTF">2021-07-07T07:11:00Z</dcterms:modified>
</cp:coreProperties>
</file>