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97" w:rsidRPr="008B7300" w:rsidRDefault="00D73797" w:rsidP="00444CB4">
      <w:pPr>
        <w:pStyle w:val="ShapkaDocumentu"/>
        <w:ind w:left="6663"/>
        <w:rPr>
          <w:rFonts w:ascii="Times New Roman" w:hAnsi="Times New Roman"/>
          <w:sz w:val="28"/>
          <w:szCs w:val="28"/>
        </w:rPr>
      </w:pPr>
      <w:r w:rsidRPr="008B7300">
        <w:rPr>
          <w:rFonts w:ascii="Times New Roman" w:hAnsi="Times New Roman"/>
          <w:sz w:val="28"/>
          <w:szCs w:val="28"/>
        </w:rPr>
        <w:t xml:space="preserve">Додаток 1 </w:t>
      </w:r>
      <w:r w:rsidRPr="008B7300">
        <w:rPr>
          <w:rFonts w:ascii="Times New Roman" w:hAnsi="Times New Roman"/>
          <w:sz w:val="28"/>
          <w:szCs w:val="28"/>
        </w:rPr>
        <w:br/>
        <w:t>до Порядку</w:t>
      </w:r>
    </w:p>
    <w:p w:rsidR="00D73797" w:rsidRPr="008B7300" w:rsidRDefault="00D73797" w:rsidP="00444CB4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ІНФОРМАЦІЯ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про </w:t>
      </w:r>
      <w:r w:rsidRPr="008B7300">
        <w:rPr>
          <w:rFonts w:ascii="Times New Roman" w:hAnsi="Times New Roman"/>
          <w:b w:val="0"/>
          <w:sz w:val="28"/>
          <w:szCs w:val="28"/>
        </w:rPr>
        <w:t xml:space="preserve">проведення управителями об’єктів обстеження та оцінки ступеня </w:t>
      </w:r>
      <w:proofErr w:type="spellStart"/>
      <w:r w:rsidRPr="008B7300">
        <w:rPr>
          <w:rFonts w:ascii="Times New Roman" w:hAnsi="Times New Roman"/>
          <w:b w:val="0"/>
          <w:sz w:val="28"/>
          <w:szCs w:val="28"/>
        </w:rPr>
        <w:t>безбар’єрності</w:t>
      </w:r>
      <w:proofErr w:type="spellEnd"/>
      <w:r w:rsidRPr="008B7300">
        <w:rPr>
          <w:rFonts w:ascii="Times New Roman" w:hAnsi="Times New Roman"/>
          <w:b w:val="0"/>
          <w:sz w:val="28"/>
          <w:szCs w:val="28"/>
        </w:rPr>
        <w:t xml:space="preserve"> об’єктів фізичного оточення і послуг для осіб з інвалідністю 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</w:p>
    <w:tbl>
      <w:tblPr>
        <w:tblW w:w="992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74"/>
        <w:gridCol w:w="6834"/>
        <w:gridCol w:w="2412"/>
      </w:tblGrid>
      <w:tr w:rsidR="00D73797" w:rsidRPr="008B7300" w:rsidTr="00FA2362">
        <w:tc>
          <w:tcPr>
            <w:tcW w:w="9920" w:type="dxa"/>
            <w:gridSpan w:val="3"/>
            <w:vAlign w:val="center"/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Загальна інформація про об’єкт</w:t>
            </w:r>
          </w:p>
        </w:tc>
      </w:tr>
      <w:tr w:rsidR="00D73797" w:rsidRPr="008B7300" w:rsidTr="00FA2362">
        <w:tc>
          <w:tcPr>
            <w:tcW w:w="674" w:type="dxa"/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Дата проведення обстеження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22.09.2021</w:t>
            </w:r>
          </w:p>
        </w:tc>
        <w:tc>
          <w:tcPr>
            <w:tcW w:w="2412" w:type="dxa"/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c>
          <w:tcPr>
            <w:tcW w:w="674" w:type="dxa"/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Адреса розташування об’єкта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с. Покровське пров.Миру.7</w:t>
            </w:r>
          </w:p>
        </w:tc>
        <w:tc>
          <w:tcPr>
            <w:tcW w:w="2412" w:type="dxa"/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c>
          <w:tcPr>
            <w:tcW w:w="674" w:type="dxa"/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власності   комунальна</w:t>
            </w:r>
          </w:p>
        </w:tc>
        <w:tc>
          <w:tcPr>
            <w:tcW w:w="2412" w:type="dxa"/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c>
          <w:tcPr>
            <w:tcW w:w="674" w:type="dxa"/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Найменування послуги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адміністративні послуги</w:t>
            </w:r>
          </w:p>
        </w:tc>
        <w:tc>
          <w:tcPr>
            <w:tcW w:w="2412" w:type="dxa"/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c>
          <w:tcPr>
            <w:tcW w:w="674" w:type="dxa"/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Особа, яка проводила обстеження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Староста с. Покровське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Демешкове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Любо-Надеждівка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2" w:type="dxa"/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c>
          <w:tcPr>
            <w:tcW w:w="674" w:type="dxa"/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D73797" w:rsidRPr="00376822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Контактні дані про особу, яка проводила обстеження (контактний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адреса електронної пошти) т. 0680638078 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pokrovska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.sr@gmail.com</w:t>
            </w:r>
          </w:p>
        </w:tc>
        <w:tc>
          <w:tcPr>
            <w:tcW w:w="2412" w:type="dxa"/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73797" w:rsidRPr="008B7300" w:rsidRDefault="00D73797" w:rsidP="00444CB4">
      <w:pPr>
        <w:rPr>
          <w:sz w:val="28"/>
          <w:szCs w:val="28"/>
        </w:rPr>
      </w:pPr>
    </w:p>
    <w:tbl>
      <w:tblPr>
        <w:tblW w:w="10024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74"/>
        <w:gridCol w:w="6834"/>
        <w:gridCol w:w="8"/>
        <w:gridCol w:w="1269"/>
        <w:gridCol w:w="9"/>
        <w:gridCol w:w="1230"/>
      </w:tblGrid>
      <w:tr w:rsidR="00D73797" w:rsidRPr="008B7300" w:rsidTr="00FA2362">
        <w:trPr>
          <w:trHeight w:val="20"/>
          <w:tblHeader/>
        </w:trPr>
        <w:tc>
          <w:tcPr>
            <w:tcW w:w="7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Критерії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безбар’єрності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97" w:rsidRPr="008B7300" w:rsidRDefault="00D73797" w:rsidP="00FA2362">
            <w:pPr>
              <w:spacing w:before="120" w:line="228" w:lineRule="auto"/>
              <w:ind w:left="-9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Відповід</w:t>
            </w:r>
            <w:r>
              <w:rPr>
                <w:rFonts w:ascii="Times New Roman" w:hAnsi="Times New Roman"/>
                <w:sz w:val="28"/>
                <w:szCs w:val="28"/>
              </w:rPr>
              <w:t>-ність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рите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ріям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br/>
              <w:t>(так або ні)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Приміт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</w:p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34" w:type="dxa"/>
            <w:tcBorders>
              <w:top w:val="single" w:sz="4" w:space="0" w:color="auto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Шляхи руху до будівлі: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rPr>
          <w:trHeight w:val="20"/>
        </w:trPr>
        <w:tc>
          <w:tcPr>
            <w:tcW w:w="674" w:type="dxa"/>
            <w:vMerge/>
            <w:vAlign w:val="center"/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ісця для безоплатного паркування транспортних засобів, якими керують особи з інвалідністю або водії, які перевозять осіб з інвалідністю</w:t>
            </w:r>
            <w:r>
              <w:rPr>
                <w:rFonts w:ascii="Times New Roman" w:hAnsi="Times New Roman"/>
                <w:sz w:val="28"/>
                <w:szCs w:val="28"/>
              </w:rPr>
              <w:t>, розташовуються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на відстані не </w:t>
            </w:r>
            <w:r>
              <w:rPr>
                <w:rFonts w:ascii="Times New Roman" w:hAnsi="Times New Roman"/>
                <w:sz w:val="28"/>
                <w:szCs w:val="28"/>
              </w:rPr>
              <w:t>більш 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етрів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>50 метрів</w:t>
              </w:r>
            </w:smartTag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від входу до будівлі або споруди</w:t>
            </w:r>
          </w:p>
        </w:tc>
        <w:tc>
          <w:tcPr>
            <w:tcW w:w="1277" w:type="dxa"/>
            <w:gridSpan w:val="2"/>
          </w:tcPr>
          <w:p w:rsidR="00D73797" w:rsidRPr="00835F7A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так</w:t>
            </w:r>
            <w:proofErr w:type="spellEnd"/>
          </w:p>
        </w:tc>
        <w:tc>
          <w:tcPr>
            <w:tcW w:w="1239" w:type="dxa"/>
            <w:gridSpan w:val="2"/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rPr>
          <w:trHeight w:val="20"/>
        </w:trPr>
        <w:tc>
          <w:tcPr>
            <w:tcW w:w="674" w:type="dxa"/>
            <w:vMerge/>
            <w:vAlign w:val="center"/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аких місць не менш </w:t>
            </w:r>
            <w:r>
              <w:rPr>
                <w:rFonts w:ascii="Times New Roman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10 відсотків загальної кількості (але не менш </w:t>
            </w:r>
            <w:r>
              <w:rPr>
                <w:rFonts w:ascii="Times New Roman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277" w:type="dxa"/>
            <w:gridSpan w:val="2"/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rPr>
          <w:trHeight w:val="20"/>
        </w:trPr>
        <w:tc>
          <w:tcPr>
            <w:tcW w:w="674" w:type="dxa"/>
            <w:vMerge/>
            <w:vAlign w:val="center"/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277" w:type="dxa"/>
            <w:gridSpan w:val="2"/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rPr>
          <w:trHeight w:val="20"/>
        </w:trPr>
        <w:tc>
          <w:tcPr>
            <w:tcW w:w="674" w:type="dxa"/>
            <w:vMerge/>
            <w:vAlign w:val="center"/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ирина пішохідних доріжок до будівлі становить не менше 1,8 метра</w:t>
            </w:r>
          </w:p>
        </w:tc>
        <w:tc>
          <w:tcPr>
            <w:tcW w:w="1277" w:type="dxa"/>
            <w:gridSpan w:val="2"/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rPr>
          <w:trHeight w:val="20"/>
        </w:trPr>
        <w:tc>
          <w:tcPr>
            <w:tcW w:w="674" w:type="dxa"/>
            <w:vMerge/>
            <w:vAlign w:val="center"/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крупноструктурних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277" w:type="dxa"/>
            <w:gridSpan w:val="2"/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rPr>
          <w:trHeight w:val="20"/>
        </w:trPr>
        <w:tc>
          <w:tcPr>
            <w:tcW w:w="674" w:type="dxa"/>
            <w:vMerge/>
            <w:vAlign w:val="center"/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разі наявності на прилеглій території та/або на шляху до будівлі сходів вони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rPr>
          <w:trHeight w:val="20"/>
        </w:trPr>
        <w:tc>
          <w:tcPr>
            <w:tcW w:w="674" w:type="dxa"/>
            <w:vMerge/>
            <w:vAlign w:val="center"/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hAnsi="Times New Roman"/>
                <w:sz w:val="28"/>
                <w:szCs w:val="28"/>
              </w:rPr>
              <w:t>нахил пандуса становить не більш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8 відсотків (на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>1 метр</w:t>
              </w:r>
            </w:smartTag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довжини не більше </w:t>
            </w:r>
            <w:smartTag w:uri="urn:schemas-microsoft-com:office:smarttags" w:element="metricconverter">
              <w:smartTagPr>
                <w:attr w:name="ProductID" w:val="8 сантиметрів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>8 сантиметрів</w:t>
              </w:r>
            </w:smartTag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rPr>
          <w:trHeight w:val="20"/>
        </w:trPr>
        <w:tc>
          <w:tcPr>
            <w:tcW w:w="674" w:type="dxa"/>
            <w:vMerge/>
            <w:vAlign w:val="center"/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истему засобів орієнтації, інформаційної підтримки та безпеки, а саме тактильні та візуальні елементи доступності, передбачені на всіх ш</w:t>
            </w:r>
            <w:r>
              <w:rPr>
                <w:rFonts w:ascii="Times New Roman" w:hAnsi="Times New Roman"/>
                <w:sz w:val="28"/>
                <w:szCs w:val="28"/>
              </w:rPr>
              <w:t>ляхах руху до будівель і споруд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іжнародним символом доступності позначено шляхи/напрямки, доступні 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безпечні для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Вхідна група: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</w:rPr>
              <w:t>вхідна група до об’єкта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облаштована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доступними (візуально та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) інформаційними покажчиками: адресна табличка, інформація </w:t>
            </w:r>
            <w:r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: назв</w:t>
            </w:r>
            <w:r>
              <w:rPr>
                <w:rFonts w:ascii="Times New Roman" w:hAnsi="Times New Roman"/>
                <w:sz w:val="28"/>
                <w:szCs w:val="28"/>
              </w:rPr>
              <w:t>у, опис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діяльності установи, годин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роботи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інш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довідков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інформаці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тощо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разі наявності на вході до будівлі або споруди сходів вони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становить не більш </w:t>
            </w:r>
            <w:r>
              <w:rPr>
                <w:rFonts w:ascii="Times New Roman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8 відсотків (на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lastRenderedPageBreak/>
                <w:t>1 метр</w:t>
              </w:r>
            </w:smartTag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довжини не більше </w:t>
            </w:r>
            <w:smartTag w:uri="urn:schemas-microsoft-com:office:smarttags" w:element="metricconverter">
              <w:smartTagPr>
                <w:attr w:name="ProductID" w:val="8 сантиметрів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>8 сантиметрів</w:t>
              </w:r>
            </w:smartTag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вері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облаштовані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спеціальними пристосуваннями для фіксації дверних полотен в положенні 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верні отвори без порогів і перепадів висот, ширина дверних отворів становить не менш </w:t>
            </w:r>
            <w:r>
              <w:rPr>
                <w:rFonts w:ascii="Times New Roman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0,1 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0,03</w:t>
            </w:r>
            <w:r>
              <w:rPr>
                <w:rFonts w:ascii="Times New Roman" w:hAnsi="Times New Roman"/>
                <w:sz w:val="28"/>
                <w:szCs w:val="28"/>
              </w:rPr>
              <w:t>—0,05 метра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озміри в плані тамбура (у разі його наявності) становлять не менше 1,5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1,5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(або такі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що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дають змогу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маневрувати кріслу колісному)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ідсутні перешкоди (решітка з розміром чарунок більш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0,015 м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>0,015 м</w:t>
              </w:r>
            </w:smartTag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х 0,015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/щітка для витирання ніг, рівень верху яких не </w:t>
            </w:r>
            <w:r>
              <w:rPr>
                <w:rFonts w:ascii="Times New Roman" w:hAnsi="Times New Roman"/>
                <w:sz w:val="28"/>
                <w:szCs w:val="28"/>
              </w:rPr>
              <w:t>збігається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з рівнем підлоги) та перепади висоти підлоги на вході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hAnsi="Times New Roman"/>
                <w:sz w:val="28"/>
                <w:szCs w:val="28"/>
              </w:rPr>
              <w:t>у разі наявності турнікета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його ширина у просвіті становить не менше 1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Шляхи руху всередині будівлі, приміщення, де надається послуга, допоміжні приміщення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разі наявності на шляхах руху осіб з інвалідністю сходів вони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становить не більш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8 відсотків (на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>1 метр</w:t>
              </w:r>
            </w:smartTag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довжини не більше </w:t>
            </w:r>
            <w:smartTag w:uri="urn:schemas-microsoft-com:office:smarttags" w:element="metricconverter">
              <w:smartTagPr>
                <w:attr w:name="ProductID" w:val="8 сантиметрів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>8 сантиметрів</w:t>
              </w:r>
            </w:smartTag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</w:t>
            </w:r>
            <w:r>
              <w:rPr>
                <w:rFonts w:ascii="Times New Roman" w:hAnsi="Times New Roman"/>
                <w:sz w:val="28"/>
                <w:szCs w:val="28"/>
              </w:rPr>
              <w:t>,3 метра (як вгорі, так і внизу)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вері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облаштовані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спеціальними пристосуваннями для фіксації дверних полотен в положенні 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верні отвори без порогів і перепадів висот, ширина дв</w:t>
            </w:r>
            <w:r>
              <w:rPr>
                <w:rFonts w:ascii="Times New Roman" w:hAnsi="Times New Roman"/>
                <w:sz w:val="28"/>
                <w:szCs w:val="28"/>
              </w:rPr>
              <w:t>ерних отворів становить не менш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0,1 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B7300">
              <w:rPr>
                <w:rFonts w:ascii="Times New Roman" w:hAnsi="Times New Roman"/>
                <w:sz w:val="28"/>
                <w:szCs w:val="28"/>
              </w:rPr>
              <w:t>0,03</w:t>
            </w:r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0,05 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ляхи руху оснащені засобами орієнтування та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lastRenderedPageBreak/>
              <w:t>інформування (зокрема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відеозв’язку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>, перекладу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жестов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приміщенні відсутні предмети /перепони (горизонтальні та такі, що виступають над поверхнею підлоги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конструкції, бордюри, пороги тощо) на шляхах руху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разі розташування приміщень, де надаються послуги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або допоміжних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приміщень вище першого поверху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роцес відкриття/закриття дверей ліфта супроводжується звуковим сигналом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hAnsi="Times New Roman"/>
                <w:sz w:val="28"/>
                <w:szCs w:val="28"/>
              </w:rPr>
              <w:t>під час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зупин</w:t>
            </w:r>
            <w:r>
              <w:rPr>
                <w:rFonts w:ascii="Times New Roman" w:hAnsi="Times New Roman"/>
                <w:sz w:val="28"/>
                <w:szCs w:val="28"/>
              </w:rPr>
              <w:t>ки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ліфта рівень його підлоги залишається в рівень із підлогою поверху (д</w:t>
            </w:r>
            <w:r>
              <w:rPr>
                <w:rFonts w:ascii="Times New Roman" w:hAnsi="Times New Roman"/>
                <w:sz w:val="28"/>
                <w:szCs w:val="28"/>
              </w:rPr>
              <w:t>опускається відхилення не більш 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0,02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15)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16)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омери поверхів, зазначені на кнопках ліфта,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у тактильному вигляді та шрифтом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Брайля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17)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іфт обладнано функціє</w:t>
            </w:r>
            <w:r>
              <w:rPr>
                <w:rFonts w:ascii="Times New Roman" w:hAnsi="Times New Roman"/>
                <w:sz w:val="28"/>
                <w:szCs w:val="28"/>
              </w:rPr>
              <w:t>ю голосового повідомлення номера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поверху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18)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авпроти дверей ліфта наявна табличка із номером поверху</w:t>
            </w:r>
          </w:p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19)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ирина дверей ліфта не менш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20)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исота розташування зовнішньої кнопки виклику та висота розташування кнопок керування ліфтом від 900 до </w:t>
            </w:r>
            <w:smartTag w:uri="urn:schemas-microsoft-com:office:smarttags" w:element="metricconverter">
              <w:smartTagPr>
                <w:attr w:name="ProductID" w:val="1100 міліметрів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 xml:space="preserve">1100 </w:t>
              </w:r>
              <w:r>
                <w:rPr>
                  <w:rFonts w:ascii="Times New Roman" w:hAnsi="Times New Roman"/>
                  <w:sz w:val="28"/>
                  <w:szCs w:val="28"/>
                </w:rPr>
                <w:t>міліметрів</w:t>
              </w:r>
            </w:smartTag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від підлоги кабіни і поверхової площадки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21) </w:t>
            </w:r>
            <w:r>
              <w:rPr>
                <w:rFonts w:ascii="Times New Roman" w:hAnsi="Times New Roman"/>
                <w:sz w:val="28"/>
                <w:szCs w:val="28"/>
              </w:rPr>
              <w:t>санітарно-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гігієнічні та інші допоміжні приміщення розраховані на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22)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туалетах загального користування (у разі їх наявності)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</w:t>
            </w:r>
            <w:r>
              <w:rPr>
                <w:rFonts w:ascii="Times New Roman" w:hAnsi="Times New Roman"/>
                <w:sz w:val="28"/>
                <w:szCs w:val="28"/>
              </w:rPr>
              <w:t>обладнання коло діаметром 1,5 метра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23)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кремі санітарно-гігієнічні приміщення (з окремим входом) обладнані аварійн</w:t>
            </w:r>
            <w:r>
              <w:rPr>
                <w:rFonts w:ascii="Times New Roman" w:hAnsi="Times New Roman"/>
                <w:sz w:val="28"/>
                <w:szCs w:val="28"/>
              </w:rPr>
              <w:t>ою (тривожною) сигналізацією з 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рахуванням осіб з порушеннями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24)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ривод сигналізації розташовано в межах між 0,8</w:t>
            </w:r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1,1 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над рівнем підлоги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25)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ляхи/напрямки, доступні 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безпечні для осіб з інвалідністю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26)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27)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ісце розташування санітарно-гігієнічного приміщення, доступного для осіб з інвалідністю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28)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29)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а визначеної потреби на вході/виході до/з будівлі встановлено план-схему, що сприятиме самостійній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lastRenderedPageBreak/>
              <w:t>навігації (орієнтуванню) на об’єкті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30)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ідповідна схема виконана в доступних (візуально/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>) форматах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31)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32)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на шляхах руху осіб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інвалідністю немає предметів/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перепон (горизонтальні та такі, що виступають над поверхнею підлоги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конструкції, пороги тощо)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33)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ирина шляху руху в коридорах, приміщеннях, галереях на шляхах руху осіб з інвалідністю у чистоті не менш </w:t>
            </w:r>
            <w:r>
              <w:rPr>
                <w:rFonts w:ascii="Times New Roman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1,5 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під час руху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в одному напрямку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34)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ирина шляху руху в коридорах, приміщеннях, галереях на шляхах руху осіб 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інвалідністю у чистоті не менш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1,8 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зустрічно</w:t>
            </w:r>
            <w:r>
              <w:rPr>
                <w:rFonts w:ascii="Times New Roman" w:hAnsi="Times New Roman"/>
                <w:sz w:val="28"/>
                <w:szCs w:val="28"/>
              </w:rPr>
              <w:t>го руху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35)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ирина проходу в приміщенні з обладнанням і меблями не менш </w:t>
            </w:r>
            <w:r>
              <w:rPr>
                <w:rFonts w:ascii="Times New Roman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1,2 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36)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исота об’єктів послуг (столи, стійкі, </w:t>
            </w:r>
            <w:r>
              <w:rPr>
                <w:rFonts w:ascii="Times New Roman" w:hAnsi="Times New Roman"/>
                <w:sz w:val="28"/>
                <w:szCs w:val="28"/>
              </w:rPr>
              <w:t>рецепція)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, а також пристроїв послуг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банкомати, термінали тощо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повинна становити не більше 0,9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37)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38)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39)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hAnsi="Times New Roman"/>
                <w:bCs/>
                <w:sz w:val="28"/>
                <w:szCs w:val="28"/>
              </w:rPr>
              <w:t>Безбар’єрність</w:t>
            </w:r>
            <w:proofErr w:type="spellEnd"/>
            <w:r w:rsidRPr="008B7300">
              <w:rPr>
                <w:rFonts w:ascii="Times New Roman" w:hAnsi="Times New Roman"/>
                <w:bCs/>
                <w:sz w:val="28"/>
                <w:szCs w:val="28"/>
              </w:rPr>
              <w:t xml:space="preserve"> послуг для осіб з інвалідністю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Pr="008B730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еб-сайти організаці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ї, що розміщена в об’єкті,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є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веб-контенту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W3C (WCAG) 2.0” не нижче рівня АА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3797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штаті є (залучається) перекладач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жестов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або укладено угоду про надання послуг з перекладу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жестов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мов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73797" w:rsidRPr="008B7300" w:rsidRDefault="00D73797" w:rsidP="00444CB4">
      <w:pPr>
        <w:rPr>
          <w:sz w:val="28"/>
          <w:szCs w:val="28"/>
        </w:rPr>
      </w:pPr>
      <w:r w:rsidRPr="008B7300">
        <w:rPr>
          <w:sz w:val="28"/>
          <w:szCs w:val="28"/>
        </w:rPr>
        <w:br w:type="page"/>
      </w:r>
    </w:p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359"/>
        <w:gridCol w:w="1288"/>
        <w:gridCol w:w="1201"/>
        <w:gridCol w:w="994"/>
        <w:gridCol w:w="1278"/>
        <w:gridCol w:w="1230"/>
      </w:tblGrid>
      <w:tr w:rsidR="00D73797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sz w:val="28"/>
                <w:szCs w:val="28"/>
              </w:rPr>
              <w:lastRenderedPageBreak/>
              <w:br w:type="page"/>
            </w:r>
            <w:r w:rsidRPr="008B7300">
              <w:rPr>
                <w:rFonts w:ascii="Times New Roman" w:hAnsi="Times New Roman"/>
                <w:sz w:val="28"/>
                <w:szCs w:val="28"/>
              </w:rPr>
              <w:t>Серед працюючих кількість осіб</w:t>
            </w:r>
          </w:p>
        </w:tc>
      </w:tr>
      <w:tr w:rsidR="00D73797" w:rsidRPr="008B7300" w:rsidTr="00FA2362">
        <w:trPr>
          <w:trHeight w:val="20"/>
        </w:trPr>
        <w:tc>
          <w:tcPr>
            <w:tcW w:w="674" w:type="dxa"/>
            <w:vMerge w:val="restart"/>
            <w:tcBorders>
              <w:left w:val="nil"/>
            </w:tcBorders>
            <w:vAlign w:val="center"/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vAlign w:val="center"/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D73797" w:rsidRPr="008B7300" w:rsidRDefault="00D73797" w:rsidP="00FA2362">
            <w:pPr>
              <w:spacing w:before="120" w:line="228" w:lineRule="auto"/>
              <w:ind w:left="-113" w:right="-8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інвалідні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стю</w:t>
            </w:r>
            <w:proofErr w:type="spellEnd"/>
          </w:p>
        </w:tc>
        <w:tc>
          <w:tcPr>
            <w:tcW w:w="4703" w:type="dxa"/>
            <w:gridSpan w:val="4"/>
            <w:tcBorders>
              <w:right w:val="nil"/>
            </w:tcBorders>
            <w:vAlign w:val="center"/>
          </w:tcPr>
          <w:p w:rsidR="00D73797" w:rsidRPr="008B7300" w:rsidRDefault="00D73797" w:rsidP="00FA2362">
            <w:pPr>
              <w:spacing w:before="120" w:line="228" w:lineRule="auto"/>
              <w:ind w:left="-113" w:right="-8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З них</w:t>
            </w:r>
          </w:p>
        </w:tc>
      </w:tr>
      <w:tr w:rsidR="00D73797" w:rsidRPr="008B7300" w:rsidTr="00FA2362">
        <w:trPr>
          <w:trHeight w:val="20"/>
        </w:trPr>
        <w:tc>
          <w:tcPr>
            <w:tcW w:w="674" w:type="dxa"/>
            <w:vMerge/>
            <w:tcBorders>
              <w:left w:val="nil"/>
            </w:tcBorders>
            <w:vAlign w:val="center"/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vAlign w:val="center"/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vAlign w:val="center"/>
          </w:tcPr>
          <w:p w:rsidR="00D73797" w:rsidRPr="008B7300" w:rsidRDefault="00D73797" w:rsidP="00FA2362">
            <w:pPr>
              <w:spacing w:before="120" w:line="228" w:lineRule="auto"/>
              <w:ind w:left="-113" w:right="-8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vAlign w:val="center"/>
          </w:tcPr>
          <w:p w:rsidR="00D73797" w:rsidRPr="008B7300" w:rsidRDefault="00D73797" w:rsidP="00FA2362">
            <w:pPr>
              <w:spacing w:before="120" w:line="228" w:lineRule="auto"/>
              <w:ind w:left="-113" w:right="-8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vAlign w:val="center"/>
          </w:tcPr>
          <w:p w:rsidR="00D73797" w:rsidRPr="008B7300" w:rsidRDefault="00D73797" w:rsidP="00FA2362">
            <w:pPr>
              <w:spacing w:before="120" w:line="228" w:lineRule="auto"/>
              <w:ind w:left="-113" w:right="-8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пору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vAlign w:val="center"/>
          </w:tcPr>
          <w:p w:rsidR="00D73797" w:rsidRPr="008B7300" w:rsidRDefault="00D73797" w:rsidP="00FA2362">
            <w:pPr>
              <w:spacing w:before="120" w:line="228" w:lineRule="auto"/>
              <w:ind w:left="-113" w:right="-8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поруше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нням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D73797" w:rsidRPr="008B7300" w:rsidRDefault="00D73797" w:rsidP="00FA2362">
            <w:pPr>
              <w:spacing w:before="120" w:line="228" w:lineRule="auto"/>
              <w:ind w:left="-113" w:right="-8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порушен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D73797" w:rsidRPr="008B7300" w:rsidTr="00FA2362">
        <w:trPr>
          <w:trHeight w:val="20"/>
        </w:trPr>
        <w:tc>
          <w:tcPr>
            <w:tcW w:w="674" w:type="dxa"/>
            <w:tcBorders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0</w:t>
            </w:r>
          </w:p>
        </w:tc>
        <w:tc>
          <w:tcPr>
            <w:tcW w:w="1201" w:type="dxa"/>
            <w:tcBorders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0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73797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73797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Серед відвідувачів/клієнтів/ тих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хто навчається з початку року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кількість осіб</w:t>
            </w:r>
          </w:p>
        </w:tc>
      </w:tr>
      <w:tr w:rsidR="00D73797" w:rsidRPr="008B7300" w:rsidTr="00FA2362">
        <w:trPr>
          <w:trHeight w:val="20"/>
        </w:trPr>
        <w:tc>
          <w:tcPr>
            <w:tcW w:w="674" w:type="dxa"/>
            <w:vMerge w:val="restart"/>
            <w:tcBorders>
              <w:left w:val="nil"/>
            </w:tcBorders>
            <w:vAlign w:val="center"/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vAlign w:val="center"/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D73797" w:rsidRPr="008B7300" w:rsidRDefault="00D73797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інвалід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ністю</w:t>
            </w:r>
            <w:proofErr w:type="spellEnd"/>
          </w:p>
        </w:tc>
        <w:tc>
          <w:tcPr>
            <w:tcW w:w="4703" w:type="dxa"/>
            <w:gridSpan w:val="4"/>
            <w:tcBorders>
              <w:right w:val="nil"/>
            </w:tcBorders>
            <w:vAlign w:val="center"/>
          </w:tcPr>
          <w:p w:rsidR="00D73797" w:rsidRPr="008B7300" w:rsidRDefault="00D73797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З них</w:t>
            </w:r>
          </w:p>
        </w:tc>
      </w:tr>
      <w:tr w:rsidR="00D73797" w:rsidRPr="008B7300" w:rsidTr="00FA2362">
        <w:trPr>
          <w:trHeight w:val="20"/>
        </w:trPr>
        <w:tc>
          <w:tcPr>
            <w:tcW w:w="674" w:type="dxa"/>
            <w:vMerge/>
            <w:tcBorders>
              <w:left w:val="nil"/>
            </w:tcBorders>
            <w:vAlign w:val="center"/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vAlign w:val="center"/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vAlign w:val="center"/>
          </w:tcPr>
          <w:p w:rsidR="00D73797" w:rsidRPr="008B7300" w:rsidRDefault="00D73797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vAlign w:val="center"/>
          </w:tcPr>
          <w:p w:rsidR="00D73797" w:rsidRPr="008B7300" w:rsidRDefault="00D73797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vAlign w:val="center"/>
          </w:tcPr>
          <w:p w:rsidR="00D73797" w:rsidRPr="008B7300" w:rsidRDefault="00D73797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пору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vAlign w:val="center"/>
          </w:tcPr>
          <w:p w:rsidR="00D73797" w:rsidRPr="008B7300" w:rsidRDefault="00D73797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порушен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ням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D73797" w:rsidRPr="008B7300" w:rsidRDefault="00D73797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порушен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D73797" w:rsidRPr="008B7300" w:rsidTr="00FA2362">
        <w:trPr>
          <w:trHeight w:val="20"/>
        </w:trPr>
        <w:tc>
          <w:tcPr>
            <w:tcW w:w="674" w:type="dxa"/>
            <w:tcBorders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1</w:t>
            </w:r>
          </w:p>
        </w:tc>
        <w:tc>
          <w:tcPr>
            <w:tcW w:w="1201" w:type="dxa"/>
            <w:tcBorders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0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D73797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D73797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3797" w:rsidRPr="008B7300" w:rsidRDefault="00D73797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797" w:rsidRPr="008B7300" w:rsidRDefault="00F96F4F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Підсумки     об’єкт є бар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="00D73797">
              <w:rPr>
                <w:rFonts w:ascii="Times New Roman" w:hAnsi="Times New Roman"/>
                <w:sz w:val="28"/>
                <w:szCs w:val="28"/>
              </w:rPr>
              <w:t>єрним</w:t>
            </w:r>
            <w:proofErr w:type="spellEnd"/>
            <w:r w:rsidR="00D73797" w:rsidRPr="008B7300"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D73797" w:rsidRPr="009D31BA" w:rsidRDefault="00D73797" w:rsidP="00FA2362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9D31BA">
              <w:rPr>
                <w:rFonts w:ascii="Times New Roman" w:hAnsi="Times New Roman"/>
                <w:sz w:val="22"/>
                <w:szCs w:val="22"/>
              </w:rPr>
              <w:t>* Зазначається:</w:t>
            </w:r>
          </w:p>
          <w:p w:rsidR="00D73797" w:rsidRPr="009D31BA" w:rsidRDefault="00D73797" w:rsidP="00FA2362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9D31BA">
              <w:rPr>
                <w:rFonts w:ascii="Times New Roman" w:hAnsi="Times New Roman"/>
                <w:sz w:val="22"/>
                <w:szCs w:val="22"/>
              </w:rPr>
              <w:t xml:space="preserve">об’єкт є </w:t>
            </w:r>
            <w:proofErr w:type="spellStart"/>
            <w:r w:rsidRPr="009D31BA">
              <w:rPr>
                <w:rFonts w:ascii="Times New Roman" w:hAnsi="Times New Roman"/>
                <w:sz w:val="22"/>
                <w:szCs w:val="22"/>
              </w:rPr>
              <w:t>безбар’єрним</w:t>
            </w:r>
            <w:proofErr w:type="spellEnd"/>
            <w:r w:rsidRPr="009D31B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 xml:space="preserve">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>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чі та одну мнемосхему при вході;</w:t>
            </w:r>
          </w:p>
          <w:p w:rsidR="00D73797" w:rsidRPr="009D31BA" w:rsidRDefault="00D73797" w:rsidP="00FA2362">
            <w:pPr>
              <w:spacing w:before="120" w:line="228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hAnsi="Times New Roman"/>
                <w:sz w:val="22"/>
                <w:szCs w:val="22"/>
              </w:rPr>
              <w:t xml:space="preserve">об’єкт має часткову </w:t>
            </w:r>
            <w:proofErr w:type="spellStart"/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>без</w:t>
            </w:r>
            <w:r w:rsidRPr="009D31BA">
              <w:rPr>
                <w:rFonts w:ascii="Times New Roman" w:hAnsi="Times New Roman"/>
                <w:sz w:val="22"/>
                <w:szCs w:val="22"/>
              </w:rPr>
              <w:t>бар’єрність</w:t>
            </w:r>
            <w:proofErr w:type="spellEnd"/>
            <w:r w:rsidRPr="009D31B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лення від нормативного не більш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 xml:space="preserve"> як на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відсотків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>), ширину всіх дверей або більшості 80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—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 xml:space="preserve">89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>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нями біля унітазу, що призначена для відвідувачів;</w:t>
            </w:r>
          </w:p>
          <w:p w:rsidR="00D73797" w:rsidRPr="009D31BA" w:rsidRDefault="00D73797" w:rsidP="00FA2362">
            <w:pPr>
              <w:spacing w:before="120" w:line="228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hAnsi="Times New Roman"/>
                <w:sz w:val="22"/>
                <w:szCs w:val="22"/>
              </w:rPr>
              <w:t xml:space="preserve">об’єкт є бар’єрним.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Всі інші об’єкти, 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 xml:space="preserve">крім тих, що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належать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 xml:space="preserve"> до першого та другого рівн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я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Управитель об’єкта Первозванівська сільська рада</w:t>
            </w:r>
          </w:p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797" w:rsidRPr="008B7300" w:rsidRDefault="00D73797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“22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вересня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 р.</w:t>
            </w:r>
          </w:p>
        </w:tc>
      </w:tr>
    </w:tbl>
    <w:p w:rsidR="00D73797" w:rsidRDefault="00D73797">
      <w:bookmarkStart w:id="0" w:name="_GoBack"/>
      <w:bookmarkEnd w:id="0"/>
    </w:p>
    <w:sectPr w:rsidR="00D73797" w:rsidSect="0072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B6"/>
    <w:rsid w:val="002C6156"/>
    <w:rsid w:val="00376822"/>
    <w:rsid w:val="00444BB6"/>
    <w:rsid w:val="00444CB4"/>
    <w:rsid w:val="0059148E"/>
    <w:rsid w:val="0072143E"/>
    <w:rsid w:val="00835F7A"/>
    <w:rsid w:val="008B7300"/>
    <w:rsid w:val="009D31BA"/>
    <w:rsid w:val="00BC4B21"/>
    <w:rsid w:val="00C51D2E"/>
    <w:rsid w:val="00CB1A72"/>
    <w:rsid w:val="00D07B34"/>
    <w:rsid w:val="00D73797"/>
    <w:rsid w:val="00DB788E"/>
    <w:rsid w:val="00EA72FD"/>
    <w:rsid w:val="00F43045"/>
    <w:rsid w:val="00F96F4F"/>
    <w:rsid w:val="00FA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rPr>
      <w:rFonts w:ascii="Antiqua" w:eastAsia="Times New Roman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uiPriority w:val="99"/>
    <w:rsid w:val="00444CB4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rPr>
      <w:rFonts w:ascii="Antiqua" w:eastAsia="Times New Roman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uiPriority w:val="99"/>
    <w:rsid w:val="00444CB4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User.00</dc:creator>
  <cp:lastModifiedBy>User.00</cp:lastModifiedBy>
  <cp:revision>4</cp:revision>
  <dcterms:created xsi:type="dcterms:W3CDTF">2021-09-24T06:16:00Z</dcterms:created>
  <dcterms:modified xsi:type="dcterms:W3CDTF">2021-09-27T11:50:00Z</dcterms:modified>
</cp:coreProperties>
</file>