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08B5" w14:textId="77777777" w:rsidR="00572F0E" w:rsidRDefault="00572F0E" w:rsidP="00572F0E">
      <w:pPr>
        <w:shd w:val="clear" w:color="auto" w:fill="FFFFFF"/>
        <w:spacing w:line="240" w:lineRule="auto"/>
        <w:contextualSpacing/>
        <w:jc w:val="center"/>
        <w:rPr>
          <w:rFonts w:cs="Times New Roman"/>
          <w:sz w:val="24"/>
          <w:szCs w:val="24"/>
        </w:rPr>
      </w:pPr>
      <w:r>
        <w:rPr>
          <w:rFonts w:cs="Times New Roman"/>
          <w:sz w:val="24"/>
          <w:szCs w:val="24"/>
        </w:rPr>
        <w:t xml:space="preserve">                                                           Додаток  3                                                                                                    </w:t>
      </w:r>
    </w:p>
    <w:p w14:paraId="7584D228" w14:textId="77777777" w:rsidR="00572F0E" w:rsidRDefault="00572F0E" w:rsidP="00572F0E">
      <w:pPr>
        <w:spacing w:after="0"/>
        <w:jc w:val="center"/>
        <w:rPr>
          <w:rFonts w:cs="Times New Roman"/>
          <w:sz w:val="24"/>
          <w:szCs w:val="24"/>
        </w:rPr>
      </w:pPr>
      <w:r>
        <w:rPr>
          <w:rFonts w:cs="Times New Roman"/>
          <w:sz w:val="24"/>
          <w:szCs w:val="24"/>
        </w:rPr>
        <w:t xml:space="preserve">                                                                                                  до рішення виконавчого комітету                     </w:t>
      </w:r>
    </w:p>
    <w:p w14:paraId="037F3089" w14:textId="77777777" w:rsidR="00572F0E" w:rsidRDefault="00572F0E" w:rsidP="00572F0E">
      <w:pPr>
        <w:spacing w:after="0"/>
        <w:jc w:val="center"/>
        <w:rPr>
          <w:rFonts w:cs="Times New Roman"/>
          <w:sz w:val="24"/>
          <w:szCs w:val="24"/>
        </w:rPr>
      </w:pPr>
      <w:r>
        <w:rPr>
          <w:rFonts w:cs="Times New Roman"/>
          <w:sz w:val="24"/>
          <w:szCs w:val="24"/>
        </w:rPr>
        <w:t xml:space="preserve">                                                                                                 від «14» вересня 2021 року № 70</w:t>
      </w:r>
    </w:p>
    <w:p w14:paraId="4175AFBE" w14:textId="77777777" w:rsidR="00572F0E" w:rsidRDefault="00572F0E" w:rsidP="00572F0E">
      <w:pPr>
        <w:spacing w:after="0"/>
        <w:jc w:val="center"/>
        <w:rPr>
          <w:rFonts w:cs="Times New Roman"/>
          <w:sz w:val="24"/>
          <w:szCs w:val="24"/>
        </w:rPr>
      </w:pPr>
    </w:p>
    <w:p w14:paraId="5AE3D9CC" w14:textId="77777777" w:rsidR="00572F0E" w:rsidRDefault="00572F0E" w:rsidP="00572F0E">
      <w:pPr>
        <w:spacing w:after="0"/>
        <w:jc w:val="center"/>
        <w:rPr>
          <w:rFonts w:cs="Times New Roman"/>
          <w:b/>
          <w:szCs w:val="28"/>
        </w:rPr>
      </w:pPr>
      <w:r>
        <w:rPr>
          <w:rFonts w:cs="Times New Roman"/>
          <w:sz w:val="24"/>
          <w:szCs w:val="24"/>
        </w:rPr>
        <w:t xml:space="preserve">                      </w:t>
      </w:r>
      <w:r>
        <w:rPr>
          <w:rFonts w:cs="Times New Roman"/>
          <w:b/>
          <w:szCs w:val="28"/>
        </w:rPr>
        <w:t>ПРАВИЛА УТРИМАННЯ ТА ЕКСПЛУАТАЦІЇ</w:t>
      </w:r>
    </w:p>
    <w:p w14:paraId="722755C7" w14:textId="77777777" w:rsidR="00572F0E" w:rsidRDefault="00572F0E" w:rsidP="00572F0E">
      <w:pPr>
        <w:pStyle w:val="a5"/>
        <w:jc w:val="center"/>
        <w:rPr>
          <w:rFonts w:ascii="Times New Roman" w:hAnsi="Times New Roman" w:cs="Times New Roman"/>
          <w:b/>
          <w:sz w:val="28"/>
          <w:szCs w:val="28"/>
          <w:lang w:val="uk-UA"/>
        </w:rPr>
      </w:pPr>
      <w:r>
        <w:rPr>
          <w:rFonts w:ascii="Times New Roman" w:hAnsi="Times New Roman"/>
          <w:b/>
          <w:sz w:val="28"/>
          <w:szCs w:val="28"/>
          <w:lang w:val="uk-UA"/>
        </w:rPr>
        <w:t>дитячих ігрових та спортивних майданчиків,  інших об’єктів відпочинку дітей, розташованих на підпорядкованій території</w:t>
      </w:r>
    </w:p>
    <w:p w14:paraId="6A1297FF" w14:textId="77777777" w:rsidR="00572F0E" w:rsidRDefault="00572F0E" w:rsidP="00572F0E">
      <w:pPr>
        <w:pStyle w:val="a5"/>
        <w:jc w:val="center"/>
        <w:rPr>
          <w:rFonts w:ascii="Times New Roman" w:hAnsi="Times New Roman"/>
          <w:b/>
          <w:sz w:val="28"/>
          <w:szCs w:val="28"/>
          <w:lang w:val="uk-UA"/>
        </w:rPr>
      </w:pPr>
      <w:proofErr w:type="spellStart"/>
      <w:r>
        <w:rPr>
          <w:rFonts w:ascii="Times New Roman" w:hAnsi="Times New Roman"/>
          <w:b/>
          <w:sz w:val="28"/>
          <w:szCs w:val="28"/>
          <w:lang w:val="uk-UA"/>
        </w:rPr>
        <w:t>Первозванівської</w:t>
      </w:r>
      <w:proofErr w:type="spellEnd"/>
      <w:r>
        <w:rPr>
          <w:rFonts w:ascii="Times New Roman" w:hAnsi="Times New Roman"/>
          <w:b/>
          <w:sz w:val="28"/>
          <w:szCs w:val="28"/>
          <w:lang w:val="uk-UA"/>
        </w:rPr>
        <w:t xml:space="preserve"> сільської ради</w:t>
      </w:r>
    </w:p>
    <w:p w14:paraId="665DF045" w14:textId="77777777" w:rsidR="00572F0E" w:rsidRDefault="00572F0E" w:rsidP="00572F0E">
      <w:pPr>
        <w:pStyle w:val="a5"/>
        <w:jc w:val="center"/>
        <w:rPr>
          <w:rFonts w:ascii="Times New Roman" w:hAnsi="Times New Roman"/>
          <w:sz w:val="28"/>
          <w:szCs w:val="28"/>
          <w:lang w:val="uk-UA"/>
        </w:rPr>
      </w:pPr>
    </w:p>
    <w:p w14:paraId="3CD770B7" w14:textId="77777777" w:rsidR="00572F0E" w:rsidRDefault="00572F0E" w:rsidP="00572F0E">
      <w:pPr>
        <w:tabs>
          <w:tab w:val="left" w:pos="4020"/>
        </w:tabs>
        <w:jc w:val="center"/>
        <w:rPr>
          <w:rFonts w:eastAsiaTheme="minorHAnsi" w:cs="Times New Roman"/>
          <w:b/>
          <w:bCs/>
          <w:szCs w:val="28"/>
        </w:rPr>
      </w:pPr>
      <w:r>
        <w:rPr>
          <w:rFonts w:cs="Times New Roman"/>
          <w:b/>
          <w:bCs/>
          <w:szCs w:val="28"/>
        </w:rPr>
        <w:t xml:space="preserve"> 1. Загальні положення</w:t>
      </w:r>
    </w:p>
    <w:p w14:paraId="300BFAAB" w14:textId="77777777" w:rsidR="00572F0E" w:rsidRDefault="00572F0E" w:rsidP="00572F0E">
      <w:pPr>
        <w:spacing w:after="0" w:line="240" w:lineRule="auto"/>
        <w:ind w:firstLine="567"/>
        <w:jc w:val="both"/>
        <w:rPr>
          <w:rFonts w:cs="Times New Roman"/>
          <w:szCs w:val="28"/>
        </w:rPr>
      </w:pPr>
      <w:r>
        <w:rPr>
          <w:rFonts w:cs="Times New Roman"/>
          <w:szCs w:val="28"/>
        </w:rPr>
        <w:t xml:space="preserve">Ці правила розроблені відповідно до ДБН Б.2.2-5:2011, Наказу Міністерства охорони здоров’я від 31.08.2009 № 653, «Правил будови і безпечної експлуатації атракціонної техніки»,  затверджених наказом від 01.03.2006 № 110 Міністерства України з питань надзвичайних ситуацій та у справах захисту населення від наслідків Чорнобильської катастрофи. </w:t>
      </w:r>
    </w:p>
    <w:p w14:paraId="569C31F5" w14:textId="77777777" w:rsidR="00572F0E" w:rsidRDefault="00572F0E" w:rsidP="00572F0E">
      <w:pPr>
        <w:spacing w:after="0" w:line="240" w:lineRule="auto"/>
        <w:ind w:firstLine="567"/>
        <w:jc w:val="both"/>
        <w:rPr>
          <w:rFonts w:cs="Times New Roman"/>
          <w:szCs w:val="28"/>
        </w:rPr>
      </w:pPr>
      <w:r>
        <w:rPr>
          <w:rFonts w:cs="Times New Roman"/>
          <w:szCs w:val="28"/>
        </w:rPr>
        <w:t xml:space="preserve">Дитячий ігровий або спортивний майданчик (далі Майданчик) - це предметно-просторова сфера для вільного відпочинку, дозвілля різних вікових груп дітей. Згідно ДБН Б.2.2-5:2011 </w:t>
      </w:r>
      <w:proofErr w:type="spellStart"/>
      <w:r>
        <w:rPr>
          <w:rFonts w:cs="Times New Roman"/>
          <w:szCs w:val="28"/>
        </w:rPr>
        <w:t>пп</w:t>
      </w:r>
      <w:proofErr w:type="spellEnd"/>
      <w:r>
        <w:rPr>
          <w:rFonts w:cs="Times New Roman"/>
          <w:szCs w:val="28"/>
        </w:rPr>
        <w:t xml:space="preserve">. 6.8, 6.8.1 дитячі майданчики організовують у вигляді окремих майданчиків для різних вікових груп або як комплексні ігрові майданчики із зонуванням за віковими інтересами. </w:t>
      </w:r>
    </w:p>
    <w:p w14:paraId="41357AEA" w14:textId="77777777" w:rsidR="00572F0E" w:rsidRDefault="00572F0E" w:rsidP="00572F0E">
      <w:pPr>
        <w:spacing w:after="0" w:line="240" w:lineRule="auto"/>
        <w:ind w:firstLine="567"/>
        <w:jc w:val="both"/>
        <w:rPr>
          <w:rFonts w:cs="Times New Roman"/>
          <w:szCs w:val="28"/>
        </w:rPr>
      </w:pPr>
      <w:r>
        <w:rPr>
          <w:rFonts w:cs="Times New Roman"/>
          <w:szCs w:val="28"/>
        </w:rPr>
        <w:t>Для підлітків (від 12 років до 16 років) організовують спортивно-ігрові комплекси. Ігрові та спортивні майданчики повинні бути обладнані малими архітектурними формами для відпочинку, ігор та зайняття спортом.</w:t>
      </w:r>
    </w:p>
    <w:p w14:paraId="3BB946F6" w14:textId="77777777" w:rsidR="00572F0E" w:rsidRDefault="00572F0E" w:rsidP="00572F0E">
      <w:pPr>
        <w:spacing w:after="0" w:line="240" w:lineRule="auto"/>
        <w:ind w:firstLine="708"/>
        <w:jc w:val="both"/>
        <w:rPr>
          <w:rFonts w:cs="Times New Roman"/>
          <w:szCs w:val="28"/>
        </w:rPr>
      </w:pPr>
    </w:p>
    <w:p w14:paraId="4DE4310B" w14:textId="77777777" w:rsidR="00572F0E" w:rsidRDefault="00572F0E" w:rsidP="00572F0E">
      <w:pPr>
        <w:spacing w:after="0" w:line="240" w:lineRule="auto"/>
        <w:jc w:val="center"/>
        <w:rPr>
          <w:rFonts w:cs="Times New Roman"/>
          <w:b/>
          <w:bCs/>
          <w:szCs w:val="28"/>
        </w:rPr>
      </w:pPr>
      <w:r>
        <w:rPr>
          <w:rFonts w:cs="Times New Roman"/>
          <w:b/>
          <w:bCs/>
          <w:szCs w:val="28"/>
        </w:rPr>
        <w:t>2. Розташування майданчиків та безпечні зони</w:t>
      </w:r>
    </w:p>
    <w:p w14:paraId="463A5F7E" w14:textId="77777777" w:rsidR="00572F0E" w:rsidRDefault="00572F0E" w:rsidP="00572F0E">
      <w:pPr>
        <w:spacing w:after="0" w:line="240" w:lineRule="auto"/>
        <w:jc w:val="center"/>
        <w:rPr>
          <w:rFonts w:cs="Times New Roman"/>
          <w:szCs w:val="28"/>
        </w:rPr>
      </w:pPr>
    </w:p>
    <w:p w14:paraId="486E3F36" w14:textId="77777777" w:rsidR="00572F0E" w:rsidRDefault="00572F0E" w:rsidP="00572F0E">
      <w:pPr>
        <w:spacing w:after="0" w:line="240" w:lineRule="auto"/>
        <w:ind w:firstLine="567"/>
        <w:jc w:val="both"/>
        <w:rPr>
          <w:rFonts w:cs="Times New Roman"/>
          <w:szCs w:val="28"/>
        </w:rPr>
      </w:pPr>
      <w:r>
        <w:rPr>
          <w:rFonts w:cs="Times New Roman"/>
          <w:szCs w:val="28"/>
        </w:rPr>
        <w:t xml:space="preserve">Територія Майданчика має відповідати вимогам будівельних норм і правил. Важливе значення має екологічна та санітарна безпека на майданчиках. Виключається сусідство з забрудненими водоймами, сміттєвими баками, Майданчики повинні бути ізольовані від об'єктів обслуговування, господарських дворів, магістральних вулиць смугою зелених насаджень шириною не менше 1,5м і не повинні бути прохідними для пішоходів.  </w:t>
      </w:r>
    </w:p>
    <w:p w14:paraId="487BDDAC" w14:textId="77777777" w:rsidR="00572F0E" w:rsidRDefault="00572F0E" w:rsidP="00572F0E">
      <w:pPr>
        <w:spacing w:after="0" w:line="240" w:lineRule="auto"/>
        <w:ind w:firstLine="567"/>
        <w:jc w:val="both"/>
        <w:rPr>
          <w:rFonts w:cs="Times New Roman"/>
          <w:szCs w:val="28"/>
        </w:rPr>
      </w:pPr>
      <w:r>
        <w:rPr>
          <w:rFonts w:cs="Times New Roman"/>
          <w:szCs w:val="28"/>
        </w:rPr>
        <w:t xml:space="preserve">Розташування обладнання дитячого ігрового або спортивного майданчика повинно проводитися з урахуванням наступних позицій: </w:t>
      </w:r>
    </w:p>
    <w:p w14:paraId="52F3EE45" w14:textId="77777777" w:rsidR="00572F0E" w:rsidRDefault="00572F0E" w:rsidP="00572F0E">
      <w:pPr>
        <w:spacing w:after="0" w:line="240" w:lineRule="auto"/>
        <w:jc w:val="both"/>
        <w:rPr>
          <w:rFonts w:cs="Times New Roman"/>
          <w:szCs w:val="28"/>
        </w:rPr>
      </w:pPr>
      <w:r>
        <w:rPr>
          <w:rFonts w:cs="Times New Roman"/>
          <w:szCs w:val="28"/>
        </w:rPr>
        <w:t xml:space="preserve">- особливості ландшафту (схили на місцевості, дерева, доріжки і </w:t>
      </w:r>
      <w:proofErr w:type="spellStart"/>
      <w:r>
        <w:rPr>
          <w:rFonts w:cs="Times New Roman"/>
          <w:szCs w:val="28"/>
        </w:rPr>
        <w:t>т.д</w:t>
      </w:r>
      <w:proofErr w:type="spellEnd"/>
      <w:r>
        <w:rPr>
          <w:rFonts w:cs="Times New Roman"/>
          <w:szCs w:val="28"/>
        </w:rPr>
        <w:t xml:space="preserve">.); </w:t>
      </w:r>
    </w:p>
    <w:p w14:paraId="73089E49" w14:textId="77777777" w:rsidR="00572F0E" w:rsidRDefault="00572F0E" w:rsidP="00572F0E">
      <w:pPr>
        <w:spacing w:after="0" w:line="240" w:lineRule="auto"/>
        <w:jc w:val="both"/>
        <w:rPr>
          <w:rFonts w:cs="Times New Roman"/>
          <w:szCs w:val="28"/>
        </w:rPr>
      </w:pPr>
      <w:r>
        <w:rPr>
          <w:rFonts w:cs="Times New Roman"/>
          <w:szCs w:val="28"/>
        </w:rPr>
        <w:t xml:space="preserve">- обов’язкова наявність зон безпеки для кожного окремого ігрового компонента майданчика;  </w:t>
      </w:r>
    </w:p>
    <w:p w14:paraId="2CAD52D4" w14:textId="77777777" w:rsidR="00572F0E" w:rsidRDefault="00572F0E" w:rsidP="00572F0E">
      <w:pPr>
        <w:spacing w:after="0" w:line="240" w:lineRule="auto"/>
        <w:jc w:val="both"/>
        <w:rPr>
          <w:rFonts w:cs="Times New Roman"/>
          <w:szCs w:val="28"/>
        </w:rPr>
      </w:pPr>
      <w:r>
        <w:rPr>
          <w:rFonts w:cs="Times New Roman"/>
          <w:szCs w:val="28"/>
        </w:rPr>
        <w:t xml:space="preserve">- виділення вікових зон в зв’язку з відсутністю у маленьких дітей відчуття небезпеки та слабкою координацією рухів; </w:t>
      </w:r>
    </w:p>
    <w:p w14:paraId="104F4FAF" w14:textId="77777777" w:rsidR="00572F0E" w:rsidRDefault="00572F0E" w:rsidP="00572F0E">
      <w:pPr>
        <w:spacing w:after="0" w:line="240" w:lineRule="auto"/>
        <w:jc w:val="both"/>
        <w:rPr>
          <w:rFonts w:cs="Times New Roman"/>
          <w:szCs w:val="28"/>
        </w:rPr>
      </w:pPr>
      <w:r>
        <w:rPr>
          <w:rFonts w:cs="Times New Roman"/>
          <w:szCs w:val="28"/>
        </w:rPr>
        <w:t>- огородження майданчиків від близького проходження транспорту, пішохідних доріжок, вигулу собак.</w:t>
      </w:r>
    </w:p>
    <w:p w14:paraId="4DB096AF" w14:textId="77777777" w:rsidR="00572F0E" w:rsidRDefault="00572F0E" w:rsidP="00572F0E">
      <w:pPr>
        <w:spacing w:after="0" w:line="240" w:lineRule="auto"/>
        <w:ind w:firstLine="708"/>
        <w:jc w:val="both"/>
        <w:rPr>
          <w:rFonts w:cs="Times New Roman"/>
          <w:szCs w:val="28"/>
        </w:rPr>
      </w:pPr>
    </w:p>
    <w:p w14:paraId="0A919490" w14:textId="77777777" w:rsidR="00572F0E" w:rsidRDefault="00572F0E" w:rsidP="00572F0E">
      <w:pPr>
        <w:tabs>
          <w:tab w:val="left" w:pos="3225"/>
        </w:tabs>
        <w:spacing w:after="0" w:line="240" w:lineRule="auto"/>
        <w:jc w:val="center"/>
        <w:rPr>
          <w:rFonts w:cs="Times New Roman"/>
          <w:b/>
          <w:bCs/>
          <w:szCs w:val="28"/>
        </w:rPr>
      </w:pPr>
      <w:r>
        <w:rPr>
          <w:rFonts w:cs="Times New Roman"/>
          <w:b/>
          <w:bCs/>
          <w:szCs w:val="28"/>
        </w:rPr>
        <w:t>3.Огляди та поточне обслуговування обладнання і поверхні майданчиків</w:t>
      </w:r>
    </w:p>
    <w:p w14:paraId="0DFD1BC0" w14:textId="77777777" w:rsidR="00572F0E" w:rsidRDefault="00572F0E" w:rsidP="00572F0E">
      <w:pPr>
        <w:tabs>
          <w:tab w:val="left" w:pos="3225"/>
        </w:tabs>
        <w:spacing w:after="0" w:line="240" w:lineRule="auto"/>
        <w:jc w:val="center"/>
        <w:rPr>
          <w:rFonts w:cs="Times New Roman"/>
          <w:szCs w:val="28"/>
        </w:rPr>
      </w:pPr>
      <w:r>
        <w:rPr>
          <w:rFonts w:cs="Times New Roman"/>
          <w:szCs w:val="28"/>
        </w:rPr>
        <w:t xml:space="preserve"> </w:t>
      </w:r>
    </w:p>
    <w:p w14:paraId="421E5A82" w14:textId="77777777" w:rsidR="00572F0E" w:rsidRDefault="00572F0E" w:rsidP="00572F0E">
      <w:pPr>
        <w:spacing w:after="0" w:line="240" w:lineRule="auto"/>
        <w:ind w:firstLine="567"/>
        <w:jc w:val="both"/>
        <w:rPr>
          <w:rFonts w:cs="Times New Roman"/>
          <w:szCs w:val="28"/>
        </w:rPr>
      </w:pPr>
      <w:r>
        <w:rPr>
          <w:rFonts w:cs="Times New Roman"/>
          <w:szCs w:val="28"/>
        </w:rPr>
        <w:lastRenderedPageBreak/>
        <w:t xml:space="preserve">Регулярний візуальний огляд складається з виявлення явної небезпеки, яка може бути внаслідок вандалізму, неправильної експлуатації елементів майданчика або природних умов. </w:t>
      </w:r>
    </w:p>
    <w:p w14:paraId="21830B30" w14:textId="77777777" w:rsidR="00572F0E" w:rsidRDefault="00572F0E" w:rsidP="00572F0E">
      <w:pPr>
        <w:spacing w:after="0" w:line="240" w:lineRule="auto"/>
        <w:ind w:firstLine="567"/>
        <w:jc w:val="both"/>
        <w:rPr>
          <w:rFonts w:cs="Times New Roman"/>
          <w:szCs w:val="28"/>
        </w:rPr>
      </w:pPr>
    </w:p>
    <w:p w14:paraId="3B5101BC" w14:textId="77777777" w:rsidR="00572F0E" w:rsidRDefault="00572F0E" w:rsidP="00572F0E">
      <w:pPr>
        <w:spacing w:after="0" w:line="240" w:lineRule="auto"/>
        <w:ind w:firstLine="567"/>
        <w:jc w:val="both"/>
        <w:rPr>
          <w:rFonts w:cs="Times New Roman"/>
          <w:szCs w:val="28"/>
        </w:rPr>
      </w:pPr>
    </w:p>
    <w:p w14:paraId="2DBC6636" w14:textId="77777777" w:rsidR="00572F0E" w:rsidRDefault="00572F0E" w:rsidP="00572F0E">
      <w:pPr>
        <w:spacing w:after="0" w:line="240" w:lineRule="auto"/>
        <w:ind w:firstLine="567"/>
        <w:jc w:val="both"/>
        <w:rPr>
          <w:rFonts w:cs="Times New Roman"/>
          <w:szCs w:val="28"/>
        </w:rPr>
      </w:pPr>
      <w:r>
        <w:rPr>
          <w:rFonts w:cs="Times New Roman"/>
          <w:szCs w:val="28"/>
        </w:rPr>
        <w:t xml:space="preserve">Особливу увагу треба приділяти збереженню комплектності обладнання, його структурній цілісності, справності обладнання, стану рухливих частин. Результати огляду заносяться в журнал огляду (згідно затвердженої форми та періоду проведення (щотижня, щомісяця)). </w:t>
      </w:r>
    </w:p>
    <w:p w14:paraId="2FA9E216" w14:textId="77777777" w:rsidR="00572F0E" w:rsidRDefault="00572F0E" w:rsidP="00572F0E">
      <w:pPr>
        <w:spacing w:after="0" w:line="240" w:lineRule="auto"/>
        <w:ind w:firstLine="567"/>
        <w:jc w:val="both"/>
        <w:rPr>
          <w:rFonts w:cs="Times New Roman"/>
          <w:szCs w:val="28"/>
        </w:rPr>
      </w:pPr>
      <w:r>
        <w:rPr>
          <w:rFonts w:cs="Times New Roman"/>
          <w:szCs w:val="28"/>
        </w:rPr>
        <w:t xml:space="preserve">При виявленні невідповідності встановленим нормам обладнання чи комплектуючих частин, складається акт за формою (акт при проведенні щорічного огляду (під час проведення двомісячника з благоустрою). </w:t>
      </w:r>
    </w:p>
    <w:p w14:paraId="23532FE0" w14:textId="77777777" w:rsidR="00572F0E" w:rsidRDefault="00572F0E" w:rsidP="00572F0E">
      <w:pPr>
        <w:spacing w:after="0" w:line="240" w:lineRule="auto"/>
        <w:ind w:firstLine="567"/>
        <w:jc w:val="both"/>
        <w:rPr>
          <w:rFonts w:cs="Times New Roman"/>
          <w:szCs w:val="28"/>
        </w:rPr>
      </w:pPr>
      <w:r>
        <w:rPr>
          <w:rFonts w:cs="Times New Roman"/>
          <w:szCs w:val="28"/>
        </w:rPr>
        <w:t xml:space="preserve">Огляди (тижневий, місячний, щорічний, позачерговий) майданчиків, розташованих на прибудинкових територіях багатоквартирних будинків, здійснюється підприємством незалежно від форми власності, яке обслуговує житловий фонд. </w:t>
      </w:r>
    </w:p>
    <w:p w14:paraId="49605B99" w14:textId="77777777" w:rsidR="00572F0E" w:rsidRDefault="00572F0E" w:rsidP="00572F0E">
      <w:pPr>
        <w:spacing w:after="0" w:line="240" w:lineRule="auto"/>
        <w:ind w:firstLine="567"/>
        <w:jc w:val="both"/>
        <w:rPr>
          <w:rFonts w:cs="Times New Roman"/>
          <w:szCs w:val="28"/>
        </w:rPr>
      </w:pPr>
      <w:r>
        <w:rPr>
          <w:rFonts w:cs="Times New Roman"/>
          <w:szCs w:val="28"/>
        </w:rPr>
        <w:t xml:space="preserve">Позачергові огляди проводяться після стихійного лиха та других непередбачуваних обставин, які можуть спричинити пошкодження. Виявлені пошкодження виправляються негайно. Якщо це неможливо, майданчик та обладнання повинні бути закриті для використання. </w:t>
      </w:r>
    </w:p>
    <w:p w14:paraId="10A6D167" w14:textId="77777777" w:rsidR="00572F0E" w:rsidRDefault="00572F0E" w:rsidP="00572F0E">
      <w:pPr>
        <w:spacing w:after="0" w:line="240" w:lineRule="auto"/>
        <w:ind w:firstLine="567"/>
        <w:jc w:val="both"/>
        <w:rPr>
          <w:rFonts w:cs="Times New Roman"/>
          <w:szCs w:val="28"/>
        </w:rPr>
      </w:pPr>
      <w:r>
        <w:rPr>
          <w:rFonts w:cs="Times New Roman"/>
          <w:szCs w:val="28"/>
        </w:rPr>
        <w:t xml:space="preserve">Поточне обслуговування обладнання і поверхні майданчиків складається з попередніх заходів щодо підтримання рівня безпеки та ефективності. Такі заходи повинні включати: </w:t>
      </w:r>
    </w:p>
    <w:p w14:paraId="6ABC2792" w14:textId="77777777" w:rsidR="00572F0E" w:rsidRDefault="00572F0E" w:rsidP="00572F0E">
      <w:pPr>
        <w:spacing w:after="0" w:line="240" w:lineRule="auto"/>
        <w:jc w:val="both"/>
        <w:rPr>
          <w:rFonts w:cs="Times New Roman"/>
          <w:szCs w:val="28"/>
        </w:rPr>
      </w:pPr>
      <w:r>
        <w:rPr>
          <w:rFonts w:cs="Times New Roman"/>
          <w:szCs w:val="28"/>
        </w:rPr>
        <w:t xml:space="preserve">- перевірку вузлів кріплення скріплюючи елементів; </w:t>
      </w:r>
    </w:p>
    <w:p w14:paraId="4F46ECFF" w14:textId="77777777" w:rsidR="00572F0E" w:rsidRDefault="00572F0E" w:rsidP="00572F0E">
      <w:pPr>
        <w:spacing w:after="0" w:line="240" w:lineRule="auto"/>
        <w:jc w:val="both"/>
        <w:rPr>
          <w:rFonts w:cs="Times New Roman"/>
          <w:szCs w:val="28"/>
        </w:rPr>
      </w:pPr>
      <w:r>
        <w:rPr>
          <w:rFonts w:cs="Times New Roman"/>
          <w:szCs w:val="28"/>
        </w:rPr>
        <w:t xml:space="preserve">- перефарбування та фарбування поверхонь; </w:t>
      </w:r>
    </w:p>
    <w:p w14:paraId="6EFECE1F" w14:textId="77777777" w:rsidR="00572F0E" w:rsidRDefault="00572F0E" w:rsidP="00572F0E">
      <w:pPr>
        <w:spacing w:after="0" w:line="240" w:lineRule="auto"/>
        <w:jc w:val="both"/>
        <w:rPr>
          <w:rFonts w:cs="Times New Roman"/>
          <w:szCs w:val="28"/>
        </w:rPr>
      </w:pPr>
      <w:r>
        <w:rPr>
          <w:rFonts w:cs="Times New Roman"/>
          <w:szCs w:val="28"/>
        </w:rPr>
        <w:t xml:space="preserve">- обслуговування будь-яких амортизуючи поверхонь; </w:t>
      </w:r>
    </w:p>
    <w:p w14:paraId="40367326" w14:textId="77777777" w:rsidR="00572F0E" w:rsidRDefault="00572F0E" w:rsidP="00572F0E">
      <w:pPr>
        <w:spacing w:after="0" w:line="240" w:lineRule="auto"/>
        <w:jc w:val="both"/>
        <w:rPr>
          <w:rFonts w:cs="Times New Roman"/>
          <w:szCs w:val="28"/>
        </w:rPr>
      </w:pPr>
      <w:r>
        <w:rPr>
          <w:rFonts w:cs="Times New Roman"/>
          <w:szCs w:val="28"/>
        </w:rPr>
        <w:t xml:space="preserve">- змащення підшипників; </w:t>
      </w:r>
    </w:p>
    <w:p w14:paraId="03EC4443" w14:textId="77777777" w:rsidR="00572F0E" w:rsidRDefault="00572F0E" w:rsidP="00572F0E">
      <w:pPr>
        <w:spacing w:after="0" w:line="240" w:lineRule="auto"/>
        <w:jc w:val="both"/>
        <w:rPr>
          <w:rFonts w:cs="Times New Roman"/>
          <w:szCs w:val="28"/>
        </w:rPr>
      </w:pPr>
      <w:r>
        <w:rPr>
          <w:rFonts w:cs="Times New Roman"/>
          <w:szCs w:val="28"/>
        </w:rPr>
        <w:t xml:space="preserve">- видалення битого скла та інших уламків або забруднень; </w:t>
      </w:r>
    </w:p>
    <w:p w14:paraId="1A036E72" w14:textId="77777777" w:rsidR="00572F0E" w:rsidRDefault="00572F0E" w:rsidP="00572F0E">
      <w:pPr>
        <w:spacing w:after="0" w:line="240" w:lineRule="auto"/>
        <w:jc w:val="both"/>
        <w:rPr>
          <w:rFonts w:cs="Times New Roman"/>
          <w:szCs w:val="28"/>
        </w:rPr>
      </w:pPr>
      <w:r>
        <w:rPr>
          <w:rFonts w:cs="Times New Roman"/>
          <w:szCs w:val="28"/>
        </w:rPr>
        <w:t xml:space="preserve">- підсипка витоптаної поверхні до правильного рівня; </w:t>
      </w:r>
    </w:p>
    <w:p w14:paraId="10B0D66C" w14:textId="77777777" w:rsidR="00572F0E" w:rsidRDefault="00572F0E" w:rsidP="00572F0E">
      <w:pPr>
        <w:spacing w:after="0" w:line="240" w:lineRule="auto"/>
        <w:jc w:val="both"/>
        <w:rPr>
          <w:rFonts w:cs="Times New Roman"/>
          <w:szCs w:val="28"/>
        </w:rPr>
      </w:pPr>
      <w:r>
        <w:rPr>
          <w:rFonts w:cs="Times New Roman"/>
          <w:szCs w:val="28"/>
        </w:rPr>
        <w:t xml:space="preserve">- чистка, миття, витирання обладнання до самих маленьких деталей; </w:t>
      </w:r>
    </w:p>
    <w:p w14:paraId="6B1E99E4" w14:textId="77777777" w:rsidR="00572F0E" w:rsidRDefault="00572F0E" w:rsidP="00572F0E">
      <w:pPr>
        <w:spacing w:after="0" w:line="240" w:lineRule="auto"/>
        <w:jc w:val="both"/>
        <w:rPr>
          <w:rFonts w:cs="Times New Roman"/>
          <w:szCs w:val="28"/>
        </w:rPr>
      </w:pPr>
      <w:r>
        <w:rPr>
          <w:rFonts w:cs="Times New Roman"/>
          <w:szCs w:val="28"/>
        </w:rPr>
        <w:t xml:space="preserve">- утримання огорожі в належному стані. </w:t>
      </w:r>
    </w:p>
    <w:p w14:paraId="1002A390" w14:textId="77777777" w:rsidR="00572F0E" w:rsidRDefault="00572F0E" w:rsidP="00572F0E">
      <w:pPr>
        <w:spacing w:after="0" w:line="240" w:lineRule="auto"/>
        <w:ind w:firstLine="567"/>
        <w:jc w:val="both"/>
        <w:rPr>
          <w:rFonts w:cs="Times New Roman"/>
          <w:szCs w:val="28"/>
        </w:rPr>
      </w:pPr>
      <w:r>
        <w:rPr>
          <w:rFonts w:cs="Times New Roman"/>
          <w:szCs w:val="28"/>
        </w:rPr>
        <w:t xml:space="preserve">Обслуговування майданчиків включає в себе заходи по виправленню дефектів або відновленню необхідного рівня безпеки ігрового обладнання та поверхонь. Такі заходи включають: </w:t>
      </w:r>
    </w:p>
    <w:p w14:paraId="504975CC" w14:textId="77777777" w:rsidR="00572F0E" w:rsidRDefault="00572F0E" w:rsidP="00572F0E">
      <w:pPr>
        <w:spacing w:after="0" w:line="240" w:lineRule="auto"/>
        <w:jc w:val="both"/>
        <w:rPr>
          <w:rFonts w:cs="Times New Roman"/>
          <w:szCs w:val="28"/>
        </w:rPr>
      </w:pPr>
      <w:r>
        <w:rPr>
          <w:rFonts w:cs="Times New Roman"/>
          <w:szCs w:val="28"/>
        </w:rPr>
        <w:t xml:space="preserve">- заміну кріплення; </w:t>
      </w:r>
    </w:p>
    <w:p w14:paraId="2D38EC93" w14:textId="77777777" w:rsidR="00572F0E" w:rsidRDefault="00572F0E" w:rsidP="00572F0E">
      <w:pPr>
        <w:spacing w:after="0" w:line="240" w:lineRule="auto"/>
        <w:jc w:val="both"/>
        <w:rPr>
          <w:rFonts w:cs="Times New Roman"/>
          <w:szCs w:val="28"/>
        </w:rPr>
      </w:pPr>
      <w:r>
        <w:rPr>
          <w:rFonts w:cs="Times New Roman"/>
          <w:szCs w:val="28"/>
        </w:rPr>
        <w:t xml:space="preserve">- зварку металічних елементів; </w:t>
      </w:r>
    </w:p>
    <w:p w14:paraId="7BD89898" w14:textId="77777777" w:rsidR="00572F0E" w:rsidRDefault="00572F0E" w:rsidP="00572F0E">
      <w:pPr>
        <w:spacing w:after="0" w:line="240" w:lineRule="auto"/>
        <w:jc w:val="both"/>
        <w:rPr>
          <w:rFonts w:cs="Times New Roman"/>
          <w:szCs w:val="28"/>
        </w:rPr>
      </w:pPr>
      <w:r>
        <w:rPr>
          <w:rFonts w:cs="Times New Roman"/>
          <w:szCs w:val="28"/>
        </w:rPr>
        <w:t xml:space="preserve">- заміну зношених чи пошкоджених частин; </w:t>
      </w:r>
    </w:p>
    <w:p w14:paraId="3F62ED37" w14:textId="77777777" w:rsidR="00572F0E" w:rsidRDefault="00572F0E" w:rsidP="00572F0E">
      <w:pPr>
        <w:spacing w:after="0" w:line="240" w:lineRule="auto"/>
        <w:jc w:val="both"/>
        <w:rPr>
          <w:rFonts w:cs="Times New Roman"/>
          <w:szCs w:val="28"/>
        </w:rPr>
      </w:pPr>
      <w:r>
        <w:rPr>
          <w:rFonts w:cs="Times New Roman"/>
          <w:szCs w:val="28"/>
        </w:rPr>
        <w:t>- заміну пошкоджених структурних елементів.</w:t>
      </w:r>
    </w:p>
    <w:p w14:paraId="51332355" w14:textId="77777777" w:rsidR="00572F0E" w:rsidRDefault="00572F0E" w:rsidP="00572F0E">
      <w:pPr>
        <w:spacing w:after="0" w:line="240" w:lineRule="auto"/>
        <w:ind w:firstLine="708"/>
        <w:jc w:val="both"/>
        <w:rPr>
          <w:rFonts w:cs="Times New Roman"/>
          <w:szCs w:val="28"/>
        </w:rPr>
      </w:pPr>
    </w:p>
    <w:p w14:paraId="31DF513E" w14:textId="77777777" w:rsidR="00572F0E" w:rsidRDefault="00572F0E" w:rsidP="00572F0E">
      <w:pPr>
        <w:tabs>
          <w:tab w:val="left" w:pos="900"/>
        </w:tabs>
        <w:jc w:val="center"/>
        <w:rPr>
          <w:rFonts w:cs="Times New Roman"/>
          <w:b/>
          <w:bCs/>
          <w:szCs w:val="28"/>
        </w:rPr>
      </w:pPr>
      <w:r>
        <w:rPr>
          <w:rFonts w:cs="Times New Roman"/>
          <w:b/>
          <w:bCs/>
          <w:szCs w:val="28"/>
        </w:rPr>
        <w:t>4. Вимоги до безпеки обладнання та поверхні майданчика</w:t>
      </w:r>
    </w:p>
    <w:p w14:paraId="5F3C7770" w14:textId="77777777" w:rsidR="00572F0E" w:rsidRDefault="00572F0E" w:rsidP="00572F0E">
      <w:pPr>
        <w:spacing w:after="0" w:line="240" w:lineRule="auto"/>
        <w:ind w:firstLine="567"/>
        <w:jc w:val="both"/>
        <w:rPr>
          <w:rFonts w:cs="Times New Roman"/>
          <w:szCs w:val="28"/>
        </w:rPr>
      </w:pPr>
      <w:r>
        <w:rPr>
          <w:rFonts w:cs="Times New Roman"/>
          <w:szCs w:val="28"/>
        </w:rPr>
        <w:t xml:space="preserve">Вимоги безпеки до обладнання дитячих ігрових та спортивних майданчиків повинні відповідати </w:t>
      </w:r>
      <w:proofErr w:type="spellStart"/>
      <w:r>
        <w:rPr>
          <w:rFonts w:cs="Times New Roman"/>
          <w:szCs w:val="28"/>
        </w:rPr>
        <w:t>пп</w:t>
      </w:r>
      <w:proofErr w:type="spellEnd"/>
      <w:r>
        <w:rPr>
          <w:rFonts w:cs="Times New Roman"/>
          <w:szCs w:val="28"/>
        </w:rPr>
        <w:t xml:space="preserve">. 5.14, 5.15 «Правил будови і безпечної експлуатації атракціонної техніки» затверджених наказом від 01.03.2006 № 110 Міністерства України з питань надзвичайних ситуацій та у справах захисту населення від наслідків Чорнобильської катастрофи а саме: </w:t>
      </w:r>
    </w:p>
    <w:p w14:paraId="2DBEDB35" w14:textId="77777777" w:rsidR="00572F0E" w:rsidRDefault="00572F0E" w:rsidP="00572F0E">
      <w:pPr>
        <w:spacing w:after="0" w:line="240" w:lineRule="auto"/>
        <w:jc w:val="both"/>
        <w:rPr>
          <w:rFonts w:cs="Times New Roman"/>
          <w:szCs w:val="28"/>
        </w:rPr>
      </w:pPr>
      <w:r>
        <w:rPr>
          <w:rFonts w:cs="Times New Roman"/>
          <w:szCs w:val="28"/>
        </w:rPr>
        <w:lastRenderedPageBreak/>
        <w:t xml:space="preserve">- обладнання та його складові частини повинні відповідати загальним вимогам безпеки і заходам захисту відповідно до встановлених вимог; </w:t>
      </w:r>
    </w:p>
    <w:p w14:paraId="0DEC39BA" w14:textId="77777777" w:rsidR="00572F0E" w:rsidRDefault="00572F0E" w:rsidP="00572F0E">
      <w:pPr>
        <w:spacing w:after="0" w:line="240" w:lineRule="auto"/>
        <w:jc w:val="both"/>
        <w:rPr>
          <w:rFonts w:cs="Times New Roman"/>
          <w:szCs w:val="28"/>
        </w:rPr>
      </w:pPr>
      <w:r>
        <w:rPr>
          <w:rFonts w:cs="Times New Roman"/>
          <w:szCs w:val="28"/>
        </w:rPr>
        <w:t xml:space="preserve">- відповідати віковій групі дітей; </w:t>
      </w:r>
    </w:p>
    <w:p w14:paraId="3A6F5443" w14:textId="77777777" w:rsidR="00572F0E" w:rsidRDefault="00572F0E" w:rsidP="00572F0E">
      <w:pPr>
        <w:spacing w:after="0" w:line="240" w:lineRule="auto"/>
        <w:jc w:val="both"/>
        <w:rPr>
          <w:rFonts w:cs="Times New Roman"/>
          <w:szCs w:val="28"/>
        </w:rPr>
      </w:pPr>
      <w:r>
        <w:rPr>
          <w:rFonts w:cs="Times New Roman"/>
          <w:szCs w:val="28"/>
        </w:rPr>
        <w:t xml:space="preserve">- забезпечувати доступ дорослих для допомоги дітям усередині обладнання; </w:t>
      </w:r>
    </w:p>
    <w:p w14:paraId="5C0050F3" w14:textId="77777777" w:rsidR="00572F0E" w:rsidRDefault="00572F0E" w:rsidP="00572F0E">
      <w:pPr>
        <w:spacing w:after="0" w:line="240" w:lineRule="auto"/>
        <w:jc w:val="both"/>
        <w:rPr>
          <w:rFonts w:cs="Times New Roman"/>
          <w:szCs w:val="28"/>
        </w:rPr>
      </w:pPr>
      <w:r>
        <w:rPr>
          <w:rFonts w:cs="Times New Roman"/>
          <w:szCs w:val="28"/>
        </w:rPr>
        <w:t xml:space="preserve">- не допускати скупчення води на поверхнях елементів обладнання майданчика; </w:t>
      </w:r>
    </w:p>
    <w:p w14:paraId="132E667A" w14:textId="77777777" w:rsidR="00572F0E" w:rsidRDefault="00572F0E" w:rsidP="00572F0E">
      <w:pPr>
        <w:spacing w:after="0" w:line="240" w:lineRule="auto"/>
        <w:jc w:val="both"/>
        <w:rPr>
          <w:rFonts w:cs="Times New Roman"/>
          <w:szCs w:val="28"/>
        </w:rPr>
      </w:pPr>
      <w:r>
        <w:rPr>
          <w:rFonts w:cs="Times New Roman"/>
          <w:szCs w:val="28"/>
        </w:rPr>
        <w:t>- не допускати утворення калюж на території майданчика та забезпечувати вільний стік води і просихання;</w:t>
      </w:r>
    </w:p>
    <w:p w14:paraId="761E14E2" w14:textId="77777777" w:rsidR="00572F0E" w:rsidRDefault="00572F0E" w:rsidP="00572F0E">
      <w:pPr>
        <w:spacing w:after="0" w:line="240" w:lineRule="auto"/>
        <w:jc w:val="both"/>
        <w:rPr>
          <w:rFonts w:cs="Times New Roman"/>
          <w:szCs w:val="28"/>
        </w:rPr>
      </w:pPr>
    </w:p>
    <w:p w14:paraId="7B1415A3" w14:textId="77777777" w:rsidR="00572F0E" w:rsidRDefault="00572F0E" w:rsidP="00572F0E">
      <w:pPr>
        <w:spacing w:after="0" w:line="240" w:lineRule="auto"/>
        <w:jc w:val="both"/>
        <w:rPr>
          <w:rFonts w:cs="Times New Roman"/>
          <w:szCs w:val="28"/>
        </w:rPr>
      </w:pPr>
      <w:r>
        <w:rPr>
          <w:rFonts w:cs="Times New Roman"/>
          <w:szCs w:val="28"/>
        </w:rPr>
        <w:t xml:space="preserve">- конструкція обладнання має забезпечувати міцність, стійкість, твердість і просторову незмінюваність; </w:t>
      </w:r>
    </w:p>
    <w:p w14:paraId="4C8F1203" w14:textId="77777777" w:rsidR="00572F0E" w:rsidRDefault="00572F0E" w:rsidP="00572F0E">
      <w:pPr>
        <w:spacing w:after="0" w:line="240" w:lineRule="auto"/>
        <w:jc w:val="both"/>
        <w:rPr>
          <w:rFonts w:cs="Times New Roman"/>
          <w:szCs w:val="28"/>
        </w:rPr>
      </w:pPr>
      <w:r>
        <w:rPr>
          <w:rFonts w:cs="Times New Roman"/>
          <w:szCs w:val="28"/>
        </w:rPr>
        <w:t xml:space="preserve">- наявність виступаючих елементів обладнання з гострими кінцями або крайками, здатними нанести травму, не допускається. </w:t>
      </w:r>
    </w:p>
    <w:p w14:paraId="27B2EA69" w14:textId="77777777" w:rsidR="00572F0E" w:rsidRDefault="00572F0E" w:rsidP="00572F0E">
      <w:pPr>
        <w:spacing w:after="0" w:line="240" w:lineRule="auto"/>
        <w:ind w:firstLine="567"/>
        <w:jc w:val="both"/>
        <w:rPr>
          <w:rFonts w:cs="Times New Roman"/>
          <w:szCs w:val="28"/>
        </w:rPr>
      </w:pPr>
      <w:r>
        <w:rPr>
          <w:rFonts w:cs="Times New Roman"/>
          <w:szCs w:val="28"/>
        </w:rPr>
        <w:t xml:space="preserve">Для захисту дітей від падіння з обладнання його слід оснащувати поручнями та огородженням. На сходах, доступних дітям до трьох років, поручні обладнують, починаючи з першого східця. Обладнання має унеможливлювати </w:t>
      </w:r>
      <w:proofErr w:type="spellStart"/>
      <w:r>
        <w:rPr>
          <w:rFonts w:cs="Times New Roman"/>
          <w:szCs w:val="28"/>
        </w:rPr>
        <w:t>застрягання</w:t>
      </w:r>
      <w:proofErr w:type="spellEnd"/>
      <w:r>
        <w:rPr>
          <w:rFonts w:cs="Times New Roman"/>
          <w:szCs w:val="28"/>
        </w:rPr>
        <w:t xml:space="preserve"> тіла, частин тіла, пальців, волосся, одягу дитини, ґудзиків. </w:t>
      </w:r>
    </w:p>
    <w:p w14:paraId="15D79883" w14:textId="77777777" w:rsidR="00572F0E" w:rsidRDefault="00572F0E" w:rsidP="00572F0E">
      <w:pPr>
        <w:spacing w:after="0" w:line="240" w:lineRule="auto"/>
        <w:ind w:firstLine="567"/>
        <w:jc w:val="both"/>
        <w:rPr>
          <w:rFonts w:cs="Times New Roman"/>
          <w:szCs w:val="28"/>
        </w:rPr>
      </w:pPr>
      <w:r>
        <w:rPr>
          <w:rFonts w:cs="Times New Roman"/>
          <w:szCs w:val="28"/>
        </w:rPr>
        <w:t xml:space="preserve">Поверхня ігрового майданчика повинна бути вільна від будь-яких гострих, заточених частин або виступів. </w:t>
      </w:r>
    </w:p>
    <w:p w14:paraId="0B028F51" w14:textId="77777777" w:rsidR="00572F0E" w:rsidRDefault="00572F0E" w:rsidP="00572F0E">
      <w:pPr>
        <w:spacing w:after="0" w:line="240" w:lineRule="auto"/>
        <w:ind w:firstLine="567"/>
        <w:jc w:val="both"/>
        <w:rPr>
          <w:rFonts w:cs="Times New Roman"/>
          <w:szCs w:val="28"/>
        </w:rPr>
      </w:pPr>
      <w:r>
        <w:rPr>
          <w:rFonts w:cs="Times New Roman"/>
          <w:szCs w:val="28"/>
        </w:rPr>
        <w:t xml:space="preserve">Матеріали з незадовільними пом’якшуючими властивостями повинні бути поза зоною приземлення. </w:t>
      </w:r>
    </w:p>
    <w:p w14:paraId="7C40D2F7" w14:textId="77777777" w:rsidR="00572F0E" w:rsidRDefault="00572F0E" w:rsidP="00572F0E">
      <w:pPr>
        <w:spacing w:after="0" w:line="240" w:lineRule="auto"/>
        <w:ind w:firstLine="567"/>
        <w:jc w:val="both"/>
        <w:rPr>
          <w:rFonts w:cs="Times New Roman"/>
          <w:szCs w:val="28"/>
        </w:rPr>
      </w:pPr>
      <w:r>
        <w:rPr>
          <w:rFonts w:cs="Times New Roman"/>
          <w:szCs w:val="28"/>
        </w:rPr>
        <w:t xml:space="preserve">Обладнання ігрового комплексу має бути встановлене безпечним способом кваліфікованим персоналом у відповідності з технічним паспортом на кожен ігровий компонент майданчика, чи весь майданчик, а також згідно інструкцій виробника. </w:t>
      </w:r>
    </w:p>
    <w:p w14:paraId="5DEA44F1" w14:textId="77777777" w:rsidR="00572F0E" w:rsidRDefault="00572F0E" w:rsidP="00572F0E">
      <w:pPr>
        <w:spacing w:after="0" w:line="240" w:lineRule="auto"/>
        <w:ind w:firstLine="567"/>
        <w:jc w:val="both"/>
        <w:rPr>
          <w:rFonts w:cs="Times New Roman"/>
          <w:szCs w:val="28"/>
        </w:rPr>
      </w:pPr>
      <w:r>
        <w:rPr>
          <w:rFonts w:cs="Times New Roman"/>
          <w:szCs w:val="28"/>
        </w:rPr>
        <w:t xml:space="preserve">Після завершення монтажу обладнання власник (замовник) проводить комісійне обстеження і складає акт приймання. </w:t>
      </w:r>
    </w:p>
    <w:p w14:paraId="7F63AB16" w14:textId="77777777" w:rsidR="00572F0E" w:rsidRDefault="00572F0E" w:rsidP="00572F0E">
      <w:pPr>
        <w:spacing w:after="0" w:line="240" w:lineRule="auto"/>
        <w:ind w:firstLine="567"/>
        <w:jc w:val="both"/>
        <w:rPr>
          <w:rFonts w:cs="Times New Roman"/>
          <w:szCs w:val="28"/>
        </w:rPr>
      </w:pPr>
      <w:r>
        <w:rPr>
          <w:rFonts w:cs="Times New Roman"/>
          <w:szCs w:val="28"/>
        </w:rPr>
        <w:t xml:space="preserve">Під час обстеження перевіряється комплектність, правильність та надійність зборки ігрових елементів, надійність кріплення до фундаментів, безпечність покриття майданчика, наявність технічного паспорту виробу. </w:t>
      </w:r>
    </w:p>
    <w:p w14:paraId="2DA76D85" w14:textId="77777777" w:rsidR="00572F0E" w:rsidRDefault="00572F0E" w:rsidP="00572F0E">
      <w:pPr>
        <w:spacing w:after="0" w:line="240" w:lineRule="auto"/>
        <w:ind w:firstLine="567"/>
        <w:jc w:val="both"/>
        <w:rPr>
          <w:rFonts w:cs="Times New Roman"/>
          <w:szCs w:val="28"/>
        </w:rPr>
      </w:pPr>
      <w:r>
        <w:rPr>
          <w:rFonts w:cs="Times New Roman"/>
          <w:szCs w:val="28"/>
        </w:rPr>
        <w:t>До оформлення акту приймання майданчик та обладнання на ньому повинні бути закриті для використання.</w:t>
      </w:r>
    </w:p>
    <w:p w14:paraId="0B214AFB" w14:textId="77777777" w:rsidR="00572F0E" w:rsidRDefault="00572F0E" w:rsidP="00572F0E">
      <w:pPr>
        <w:spacing w:after="0" w:line="240" w:lineRule="auto"/>
        <w:ind w:firstLine="708"/>
        <w:jc w:val="both"/>
        <w:rPr>
          <w:rFonts w:cs="Times New Roman"/>
          <w:szCs w:val="28"/>
        </w:rPr>
      </w:pPr>
    </w:p>
    <w:p w14:paraId="1746337D" w14:textId="77777777" w:rsidR="00572F0E" w:rsidRDefault="00572F0E" w:rsidP="00572F0E">
      <w:pPr>
        <w:tabs>
          <w:tab w:val="left" w:pos="2910"/>
        </w:tabs>
        <w:jc w:val="center"/>
        <w:rPr>
          <w:rFonts w:cs="Times New Roman"/>
          <w:b/>
          <w:bCs/>
          <w:szCs w:val="28"/>
        </w:rPr>
      </w:pPr>
      <w:r>
        <w:rPr>
          <w:rFonts w:cs="Times New Roman"/>
          <w:b/>
          <w:bCs/>
          <w:szCs w:val="28"/>
        </w:rPr>
        <w:t>5. Забезпечення безпечної експлуатації майданчиків</w:t>
      </w:r>
    </w:p>
    <w:p w14:paraId="7B31EDA4" w14:textId="77777777" w:rsidR="00572F0E" w:rsidRDefault="00572F0E" w:rsidP="00572F0E">
      <w:pPr>
        <w:spacing w:after="0" w:line="240" w:lineRule="auto"/>
        <w:ind w:firstLine="567"/>
        <w:jc w:val="both"/>
        <w:rPr>
          <w:rFonts w:cs="Times New Roman"/>
          <w:szCs w:val="28"/>
        </w:rPr>
      </w:pPr>
      <w:r>
        <w:rPr>
          <w:rFonts w:cs="Times New Roman"/>
          <w:szCs w:val="28"/>
        </w:rPr>
        <w:t xml:space="preserve">Вимоги безпеки до обладнання дитячих ігрових та спортивних майданчиків повинні відповідати </w:t>
      </w:r>
      <w:proofErr w:type="spellStart"/>
      <w:r>
        <w:rPr>
          <w:rFonts w:cs="Times New Roman"/>
          <w:szCs w:val="28"/>
        </w:rPr>
        <w:t>пп</w:t>
      </w:r>
      <w:proofErr w:type="spellEnd"/>
      <w:r>
        <w:rPr>
          <w:rFonts w:cs="Times New Roman"/>
          <w:szCs w:val="28"/>
        </w:rPr>
        <w:t>. 5.14, 5.15 «Правил будови і безпечної експлуатації атракціонної техніки» затверджених наказом від 01.03.2006 7    № 110 Міністерства України з питань надзвичайних ситуацій та у справах захисту населення від наслідків Чорнобильської катастрофи.</w:t>
      </w:r>
    </w:p>
    <w:p w14:paraId="4576A55D" w14:textId="77777777" w:rsidR="00572F0E" w:rsidRDefault="00572F0E" w:rsidP="00572F0E">
      <w:pPr>
        <w:spacing w:after="0" w:line="240" w:lineRule="auto"/>
        <w:ind w:firstLine="567"/>
        <w:jc w:val="both"/>
        <w:rPr>
          <w:rFonts w:cs="Times New Roman"/>
          <w:szCs w:val="28"/>
        </w:rPr>
      </w:pPr>
      <w:r>
        <w:rPr>
          <w:rFonts w:cs="Times New Roman"/>
          <w:szCs w:val="28"/>
        </w:rPr>
        <w:t xml:space="preserve">Підприємствам, які надають послуги з утримання будинків, споруд та при будинкових територій та іншим балансоутримувачам дитячих ігрових та спортивних майданчиків, встановлюється періодичність огляду обладнання дитячих ігрових та спортивних майданчиків: </w:t>
      </w:r>
    </w:p>
    <w:p w14:paraId="73B2B321" w14:textId="77777777" w:rsidR="00572F0E" w:rsidRDefault="00572F0E" w:rsidP="00572F0E">
      <w:pPr>
        <w:spacing w:after="0" w:line="240" w:lineRule="auto"/>
        <w:jc w:val="both"/>
        <w:rPr>
          <w:rFonts w:cs="Times New Roman"/>
          <w:szCs w:val="28"/>
        </w:rPr>
      </w:pPr>
      <w:r>
        <w:rPr>
          <w:rFonts w:cs="Times New Roman"/>
          <w:szCs w:val="28"/>
        </w:rPr>
        <w:t xml:space="preserve">- регулярний візуальний огляд один раз на місяць. </w:t>
      </w:r>
    </w:p>
    <w:p w14:paraId="298EEABB" w14:textId="77777777" w:rsidR="00572F0E" w:rsidRDefault="00572F0E" w:rsidP="00572F0E">
      <w:pPr>
        <w:spacing w:after="0" w:line="240" w:lineRule="auto"/>
        <w:jc w:val="both"/>
        <w:rPr>
          <w:rFonts w:cs="Times New Roman"/>
          <w:szCs w:val="28"/>
        </w:rPr>
      </w:pPr>
      <w:r>
        <w:rPr>
          <w:rFonts w:cs="Times New Roman"/>
          <w:szCs w:val="28"/>
        </w:rPr>
        <w:t xml:space="preserve">- функціональний огляд один раз на квартал з записом у журнал результатів контролю за технічним станом обладнання дитячих ігрових та спортивних майданчиків. </w:t>
      </w:r>
    </w:p>
    <w:p w14:paraId="6ACFD795" w14:textId="77777777" w:rsidR="00572F0E" w:rsidRDefault="00572F0E" w:rsidP="00572F0E">
      <w:pPr>
        <w:spacing w:after="0" w:line="240" w:lineRule="auto"/>
        <w:jc w:val="both"/>
        <w:rPr>
          <w:rFonts w:cs="Times New Roman"/>
          <w:szCs w:val="28"/>
        </w:rPr>
      </w:pPr>
      <w:r>
        <w:rPr>
          <w:rFonts w:cs="Times New Roman"/>
          <w:szCs w:val="28"/>
        </w:rPr>
        <w:lastRenderedPageBreak/>
        <w:t xml:space="preserve">- щорічний основний огляд один раз на рік з оформленням акту огляду та перевірки обладнання дитячих ігрових та спортивних майданчиків (у термін проведення двомісячника з благоустрою). </w:t>
      </w:r>
    </w:p>
    <w:p w14:paraId="428E4C31" w14:textId="77777777" w:rsidR="00572F0E" w:rsidRDefault="00572F0E" w:rsidP="00572F0E">
      <w:pPr>
        <w:spacing w:after="0" w:line="240" w:lineRule="auto"/>
        <w:ind w:firstLine="567"/>
        <w:jc w:val="both"/>
        <w:rPr>
          <w:rFonts w:cs="Times New Roman"/>
          <w:szCs w:val="28"/>
        </w:rPr>
      </w:pPr>
      <w:r>
        <w:rPr>
          <w:rFonts w:cs="Times New Roman"/>
          <w:szCs w:val="28"/>
        </w:rPr>
        <w:t xml:space="preserve">Загальні планові огляди майданчиків здійснюються при проведенні весняних та осінніх оглядів жилих будинків. </w:t>
      </w:r>
    </w:p>
    <w:p w14:paraId="680DBE5A" w14:textId="77777777" w:rsidR="00572F0E" w:rsidRDefault="00572F0E" w:rsidP="00572F0E">
      <w:pPr>
        <w:spacing w:after="0" w:line="240" w:lineRule="auto"/>
        <w:ind w:firstLine="567"/>
        <w:jc w:val="both"/>
        <w:rPr>
          <w:rFonts w:cs="Times New Roman"/>
          <w:szCs w:val="28"/>
        </w:rPr>
      </w:pPr>
      <w:r>
        <w:rPr>
          <w:rFonts w:cs="Times New Roman"/>
          <w:szCs w:val="28"/>
        </w:rPr>
        <w:t xml:space="preserve">Планові огляди полягають в детальному огляді поверхонь майданчика, перевірки дії і надійності обладнання. Особлива увага приділяється рухливим частинам та елементам з тертям. Серйозні дефекти, які ставлять під загрозу </w:t>
      </w:r>
    </w:p>
    <w:p w14:paraId="724C78A1" w14:textId="77777777" w:rsidR="00572F0E" w:rsidRDefault="00572F0E" w:rsidP="00572F0E">
      <w:pPr>
        <w:spacing w:after="0" w:line="240" w:lineRule="auto"/>
        <w:jc w:val="both"/>
        <w:rPr>
          <w:rFonts w:cs="Times New Roman"/>
          <w:szCs w:val="28"/>
        </w:rPr>
      </w:pPr>
    </w:p>
    <w:p w14:paraId="7ABCB4F1" w14:textId="77777777" w:rsidR="00572F0E" w:rsidRDefault="00572F0E" w:rsidP="00572F0E">
      <w:pPr>
        <w:spacing w:after="0" w:line="240" w:lineRule="auto"/>
        <w:jc w:val="both"/>
        <w:rPr>
          <w:rFonts w:cs="Times New Roman"/>
          <w:szCs w:val="28"/>
        </w:rPr>
      </w:pPr>
    </w:p>
    <w:p w14:paraId="34767684" w14:textId="77777777" w:rsidR="00572F0E" w:rsidRDefault="00572F0E" w:rsidP="00572F0E">
      <w:pPr>
        <w:spacing w:after="0" w:line="240" w:lineRule="auto"/>
        <w:jc w:val="both"/>
        <w:rPr>
          <w:rFonts w:cs="Times New Roman"/>
          <w:szCs w:val="28"/>
        </w:rPr>
      </w:pPr>
      <w:r>
        <w:rPr>
          <w:rFonts w:cs="Times New Roman"/>
          <w:szCs w:val="28"/>
        </w:rPr>
        <w:t xml:space="preserve">безпеку, мають бути негайно усунені. Виконання ремонту під час експлуатації обладнання забороняється Зміна елементів або частин обладнання, які можуть призвести до небезпечної експлуатації обладнання, можуть бути виконані тільки після консультації з виробником. </w:t>
      </w:r>
    </w:p>
    <w:p w14:paraId="3FAD6E42" w14:textId="77777777" w:rsidR="00572F0E" w:rsidRDefault="00572F0E" w:rsidP="00572F0E">
      <w:pPr>
        <w:spacing w:after="0" w:line="240" w:lineRule="auto"/>
        <w:ind w:firstLine="567"/>
        <w:jc w:val="both"/>
        <w:rPr>
          <w:rFonts w:cs="Times New Roman"/>
          <w:szCs w:val="28"/>
        </w:rPr>
      </w:pPr>
      <w:r>
        <w:rPr>
          <w:rFonts w:cs="Times New Roman"/>
          <w:szCs w:val="28"/>
        </w:rPr>
        <w:t xml:space="preserve">Якщо технічний стан обладнання незадовільний, допуск відвідувачів повинен бути заборонений. Обслуговуюча організація повинна вести записи у встановлених журналах про всі здійснені роботи для безпечної експлуатації майданчиків: </w:t>
      </w:r>
    </w:p>
    <w:p w14:paraId="7B6BBEAD" w14:textId="77777777" w:rsidR="00572F0E" w:rsidRDefault="00572F0E" w:rsidP="00572F0E">
      <w:pPr>
        <w:spacing w:after="0" w:line="240" w:lineRule="auto"/>
        <w:jc w:val="both"/>
        <w:rPr>
          <w:rFonts w:cs="Times New Roman"/>
          <w:szCs w:val="28"/>
        </w:rPr>
      </w:pPr>
      <w:r>
        <w:rPr>
          <w:rFonts w:cs="Times New Roman"/>
          <w:szCs w:val="28"/>
        </w:rPr>
        <w:t xml:space="preserve">- акти позачергових оглядів та перевірок; </w:t>
      </w:r>
    </w:p>
    <w:p w14:paraId="6F7EF7D8" w14:textId="77777777" w:rsidR="00572F0E" w:rsidRDefault="00572F0E" w:rsidP="00572F0E">
      <w:pPr>
        <w:spacing w:after="0" w:line="240" w:lineRule="auto"/>
        <w:jc w:val="both"/>
        <w:rPr>
          <w:rFonts w:cs="Times New Roman"/>
          <w:szCs w:val="28"/>
        </w:rPr>
      </w:pPr>
      <w:r>
        <w:rPr>
          <w:rFonts w:cs="Times New Roman"/>
          <w:szCs w:val="28"/>
        </w:rPr>
        <w:t>- журнали огляду і обслуговування.</w:t>
      </w:r>
    </w:p>
    <w:p w14:paraId="74F70331" w14:textId="77777777" w:rsidR="00572F0E" w:rsidRDefault="00572F0E" w:rsidP="00572F0E">
      <w:pPr>
        <w:spacing w:after="0" w:line="240" w:lineRule="auto"/>
        <w:ind w:firstLine="708"/>
        <w:jc w:val="both"/>
        <w:rPr>
          <w:rFonts w:cs="Times New Roman"/>
          <w:szCs w:val="28"/>
        </w:rPr>
      </w:pPr>
    </w:p>
    <w:p w14:paraId="43425407" w14:textId="77777777" w:rsidR="00572F0E" w:rsidRDefault="00572F0E" w:rsidP="00572F0E">
      <w:pPr>
        <w:tabs>
          <w:tab w:val="left" w:pos="1125"/>
        </w:tabs>
        <w:jc w:val="center"/>
        <w:rPr>
          <w:rFonts w:cs="Times New Roman"/>
          <w:b/>
          <w:bCs/>
          <w:szCs w:val="28"/>
        </w:rPr>
      </w:pPr>
      <w:r>
        <w:rPr>
          <w:rFonts w:cs="Times New Roman"/>
          <w:b/>
          <w:bCs/>
          <w:szCs w:val="28"/>
        </w:rPr>
        <w:t>6. Загальні рекомендації</w:t>
      </w:r>
    </w:p>
    <w:p w14:paraId="629E79AA" w14:textId="77777777" w:rsidR="00572F0E" w:rsidRDefault="00572F0E" w:rsidP="00572F0E">
      <w:pPr>
        <w:spacing w:after="0" w:line="240" w:lineRule="auto"/>
        <w:jc w:val="both"/>
        <w:rPr>
          <w:rFonts w:cs="Times New Roman"/>
          <w:szCs w:val="28"/>
        </w:rPr>
      </w:pPr>
      <w:r>
        <w:rPr>
          <w:rFonts w:cs="Times New Roman"/>
          <w:szCs w:val="28"/>
        </w:rPr>
        <w:t xml:space="preserve"> </w:t>
      </w:r>
      <w:r>
        <w:rPr>
          <w:rFonts w:cs="Times New Roman"/>
          <w:szCs w:val="28"/>
        </w:rPr>
        <w:tab/>
        <w:t>Для підвищення рівня безпечної експлуатації на майданчиках встановлюються таблички, які попереджують батьків про правила експлуатації та вікових особливостях обладнання. На майданчиках повинна бути інформація із зазначенням контактного телефону для повідомлення про серйозні пошкодження та поломки.</w:t>
      </w:r>
    </w:p>
    <w:p w14:paraId="74AE68E3" w14:textId="77777777" w:rsidR="00572F0E" w:rsidRDefault="00572F0E" w:rsidP="00572F0E">
      <w:pPr>
        <w:rPr>
          <w:rFonts w:cs="Times New Roman"/>
          <w:szCs w:val="28"/>
        </w:rPr>
      </w:pPr>
    </w:p>
    <w:p w14:paraId="61FACF83" w14:textId="77777777" w:rsidR="00572F0E" w:rsidRDefault="00572F0E" w:rsidP="00572F0E">
      <w:pPr>
        <w:spacing w:after="0" w:line="240" w:lineRule="auto"/>
        <w:rPr>
          <w:rFonts w:cs="Times New Roman"/>
          <w:b/>
          <w:szCs w:val="28"/>
        </w:rPr>
      </w:pPr>
      <w:r>
        <w:rPr>
          <w:rFonts w:cs="Times New Roman"/>
          <w:b/>
          <w:szCs w:val="28"/>
        </w:rPr>
        <w:t xml:space="preserve">Спеціаліст І категорії загального відділу, </w:t>
      </w:r>
    </w:p>
    <w:p w14:paraId="6DF7C8F3" w14:textId="77777777" w:rsidR="00572F0E" w:rsidRDefault="00572F0E" w:rsidP="00572F0E">
      <w:pPr>
        <w:spacing w:after="0" w:line="240" w:lineRule="auto"/>
        <w:rPr>
          <w:rFonts w:cs="Times New Roman"/>
          <w:b/>
          <w:szCs w:val="28"/>
        </w:rPr>
      </w:pPr>
      <w:r>
        <w:rPr>
          <w:rFonts w:cs="Times New Roman"/>
          <w:b/>
          <w:szCs w:val="28"/>
        </w:rPr>
        <w:t xml:space="preserve">відповідальна особа з питань охорони праці, </w:t>
      </w:r>
    </w:p>
    <w:p w14:paraId="55E515DA" w14:textId="77777777" w:rsidR="00572F0E" w:rsidRDefault="00572F0E" w:rsidP="00572F0E">
      <w:pPr>
        <w:spacing w:after="0" w:line="240" w:lineRule="auto"/>
        <w:rPr>
          <w:rFonts w:cs="Times New Roman"/>
          <w:b/>
          <w:szCs w:val="28"/>
        </w:rPr>
      </w:pPr>
      <w:r>
        <w:rPr>
          <w:rFonts w:cs="Times New Roman"/>
          <w:b/>
          <w:szCs w:val="28"/>
        </w:rPr>
        <w:t xml:space="preserve">пожежної безпеки та цивільного захисту населення </w:t>
      </w:r>
    </w:p>
    <w:p w14:paraId="333C51E6" w14:textId="50842489" w:rsidR="001E3086" w:rsidRPr="00F24D87" w:rsidRDefault="00572F0E" w:rsidP="00572F0E">
      <w:proofErr w:type="spellStart"/>
      <w:r>
        <w:rPr>
          <w:rFonts w:cs="Times New Roman"/>
          <w:b/>
          <w:szCs w:val="28"/>
        </w:rPr>
        <w:t>Первозванівської</w:t>
      </w:r>
      <w:proofErr w:type="spellEnd"/>
      <w:r>
        <w:rPr>
          <w:rFonts w:cs="Times New Roman"/>
          <w:b/>
          <w:szCs w:val="28"/>
        </w:rPr>
        <w:t xml:space="preserve"> </w:t>
      </w:r>
      <w:proofErr w:type="spellStart"/>
      <w:r>
        <w:rPr>
          <w:rFonts w:cs="Times New Roman"/>
          <w:b/>
          <w:szCs w:val="28"/>
        </w:rPr>
        <w:t>сільсьської</w:t>
      </w:r>
      <w:proofErr w:type="spellEnd"/>
      <w:r>
        <w:rPr>
          <w:rFonts w:cs="Times New Roman"/>
          <w:b/>
          <w:szCs w:val="28"/>
        </w:rPr>
        <w:t xml:space="preserve"> ради                                    Олена ДУБЕНКО</w:t>
      </w:r>
    </w:p>
    <w:sectPr w:rsidR="001E3086" w:rsidRPr="00F24D87" w:rsidSect="008B702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667FD"/>
    <w:multiLevelType w:val="hybridMultilevel"/>
    <w:tmpl w:val="43F478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60E2BED"/>
    <w:multiLevelType w:val="hybridMultilevel"/>
    <w:tmpl w:val="D6DC4826"/>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16cid:durableId="20884510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81934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086"/>
    <w:rsid w:val="000722E6"/>
    <w:rsid w:val="001E3086"/>
    <w:rsid w:val="00276A6E"/>
    <w:rsid w:val="00572F0E"/>
    <w:rsid w:val="00832C1A"/>
    <w:rsid w:val="00834F8D"/>
    <w:rsid w:val="0089570A"/>
    <w:rsid w:val="008B13DF"/>
    <w:rsid w:val="008B7027"/>
    <w:rsid w:val="00BF7254"/>
    <w:rsid w:val="00F24D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8185C"/>
  <w15:chartTrackingRefBased/>
  <w15:docId w15:val="{354DAAB9-1DDD-4234-95F7-EFFB3C1F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22E6"/>
    <w:rPr>
      <w:rFonts w:ascii="Times New Roman" w:eastAsia="Times New Roman" w:hAnsi="Times New Roman" w:cs="Calibri"/>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0722E6"/>
    <w:pPr>
      <w:spacing w:before="120" w:after="0" w:line="240" w:lineRule="auto"/>
      <w:ind w:firstLine="567"/>
    </w:pPr>
    <w:rPr>
      <w:rFonts w:ascii="Antiqua" w:hAnsi="Antiqua" w:cs="Times New Roman"/>
      <w:sz w:val="26"/>
      <w:szCs w:val="20"/>
      <w:lang w:eastAsia="ru-RU"/>
    </w:rPr>
  </w:style>
  <w:style w:type="paragraph" w:customStyle="1" w:styleId="a4">
    <w:name w:val="Назва документа"/>
    <w:basedOn w:val="a"/>
    <w:next w:val="a3"/>
    <w:rsid w:val="000722E6"/>
    <w:pPr>
      <w:keepNext/>
      <w:keepLines/>
      <w:spacing w:before="240" w:after="240" w:line="240" w:lineRule="auto"/>
      <w:jc w:val="center"/>
    </w:pPr>
    <w:rPr>
      <w:rFonts w:ascii="Antiqua" w:hAnsi="Antiqua" w:cs="Times New Roman"/>
      <w:b/>
      <w:sz w:val="26"/>
      <w:szCs w:val="20"/>
      <w:lang w:eastAsia="ru-RU"/>
    </w:rPr>
  </w:style>
  <w:style w:type="paragraph" w:styleId="a5">
    <w:name w:val="No Spacing"/>
    <w:uiPriority w:val="1"/>
    <w:qFormat/>
    <w:rsid w:val="000722E6"/>
    <w:pPr>
      <w:spacing w:after="0" w:line="240" w:lineRule="auto"/>
    </w:pPr>
    <w:rPr>
      <w:kern w:val="0"/>
      <w:lang w:val="ru-RU"/>
      <w14:ligatures w14:val="none"/>
    </w:rPr>
  </w:style>
  <w:style w:type="paragraph" w:customStyle="1" w:styleId="NoSpacing">
    <w:name w:val="No Spacing"/>
    <w:semiHidden/>
    <w:rsid w:val="00832C1A"/>
    <w:pPr>
      <w:spacing w:after="0" w:line="240" w:lineRule="auto"/>
    </w:pPr>
    <w:rPr>
      <w:rFonts w:ascii="Calibri" w:eastAsia="Times New Roman" w:hAnsi="Calibri" w:cs="Times New Roman"/>
      <w:kern w:val="0"/>
      <w:lang w:val="ru-RU" w:eastAsia="ru-RU"/>
      <w14:ligatures w14:val="none"/>
    </w:rPr>
  </w:style>
  <w:style w:type="character" w:customStyle="1" w:styleId="a6">
    <w:name w:val="Звичайний (веб) Знак"/>
    <w:aliases w:val="Обычный (Web) Знак,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
    <w:link w:val="a7"/>
    <w:semiHidden/>
    <w:locked/>
    <w:rsid w:val="00BF7254"/>
    <w:rPr>
      <w:sz w:val="24"/>
      <w:szCs w:val="24"/>
      <w:lang w:val="ru-RU" w:eastAsia="ru-RU"/>
    </w:rPr>
  </w:style>
  <w:style w:type="paragraph" w:styleId="a7">
    <w:name w:val="Normal (Web)"/>
    <w:aliases w:val="Обычный (Web),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link w:val="a6"/>
    <w:semiHidden/>
    <w:unhideWhenUsed/>
    <w:qFormat/>
    <w:rsid w:val="00BF7254"/>
    <w:pPr>
      <w:spacing w:after="0" w:line="240" w:lineRule="auto"/>
    </w:pPr>
    <w:rPr>
      <w:sz w:val="24"/>
      <w:szCs w:val="24"/>
      <w:lang w:val="ru-RU" w:eastAsia="ru-RU"/>
    </w:rPr>
  </w:style>
  <w:style w:type="paragraph" w:customStyle="1" w:styleId="msonormalcxspmiddlecxspmiddle">
    <w:name w:val="msonormalcxspmiddlecxspmiddle"/>
    <w:basedOn w:val="a"/>
    <w:rsid w:val="00BF7254"/>
    <w:pPr>
      <w:spacing w:before="100" w:beforeAutospacing="1" w:after="100" w:afterAutospacing="1" w:line="240" w:lineRule="auto"/>
    </w:pPr>
    <w:rPr>
      <w:rFonts w:cs="Times New Roman"/>
      <w:sz w:val="24"/>
      <w:szCs w:val="24"/>
      <w:lang w:val="ru-RU" w:eastAsia="ru-RU"/>
    </w:rPr>
  </w:style>
  <w:style w:type="character" w:styleId="a8">
    <w:name w:val="Strong"/>
    <w:basedOn w:val="a0"/>
    <w:qFormat/>
    <w:rsid w:val="00BF72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1410">
      <w:bodyDiv w:val="1"/>
      <w:marLeft w:val="0"/>
      <w:marRight w:val="0"/>
      <w:marTop w:val="0"/>
      <w:marBottom w:val="0"/>
      <w:divBdr>
        <w:top w:val="none" w:sz="0" w:space="0" w:color="auto"/>
        <w:left w:val="none" w:sz="0" w:space="0" w:color="auto"/>
        <w:bottom w:val="none" w:sz="0" w:space="0" w:color="auto"/>
        <w:right w:val="none" w:sz="0" w:space="0" w:color="auto"/>
      </w:divBdr>
    </w:div>
    <w:div w:id="140468961">
      <w:bodyDiv w:val="1"/>
      <w:marLeft w:val="0"/>
      <w:marRight w:val="0"/>
      <w:marTop w:val="0"/>
      <w:marBottom w:val="0"/>
      <w:divBdr>
        <w:top w:val="none" w:sz="0" w:space="0" w:color="auto"/>
        <w:left w:val="none" w:sz="0" w:space="0" w:color="auto"/>
        <w:bottom w:val="none" w:sz="0" w:space="0" w:color="auto"/>
        <w:right w:val="none" w:sz="0" w:space="0" w:color="auto"/>
      </w:divBdr>
    </w:div>
    <w:div w:id="942766882">
      <w:bodyDiv w:val="1"/>
      <w:marLeft w:val="0"/>
      <w:marRight w:val="0"/>
      <w:marTop w:val="0"/>
      <w:marBottom w:val="0"/>
      <w:divBdr>
        <w:top w:val="none" w:sz="0" w:space="0" w:color="auto"/>
        <w:left w:val="none" w:sz="0" w:space="0" w:color="auto"/>
        <w:bottom w:val="none" w:sz="0" w:space="0" w:color="auto"/>
        <w:right w:val="none" w:sz="0" w:space="0" w:color="auto"/>
      </w:divBdr>
    </w:div>
    <w:div w:id="1731462102">
      <w:bodyDiv w:val="1"/>
      <w:marLeft w:val="0"/>
      <w:marRight w:val="0"/>
      <w:marTop w:val="0"/>
      <w:marBottom w:val="0"/>
      <w:divBdr>
        <w:top w:val="none" w:sz="0" w:space="0" w:color="auto"/>
        <w:left w:val="none" w:sz="0" w:space="0" w:color="auto"/>
        <w:bottom w:val="none" w:sz="0" w:space="0" w:color="auto"/>
        <w:right w:val="none" w:sz="0" w:space="0" w:color="auto"/>
      </w:divBdr>
    </w:div>
    <w:div w:id="209277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5905</Words>
  <Characters>3366</Characters>
  <Application>Microsoft Office Word</Application>
  <DocSecurity>0</DocSecurity>
  <Lines>28</Lines>
  <Paragraphs>18</Paragraphs>
  <ScaleCrop>false</ScaleCrop>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 Sydorov</dc:creator>
  <cp:keywords/>
  <dc:description/>
  <cp:lastModifiedBy>Vladyslav Sydorov</cp:lastModifiedBy>
  <cp:revision>2</cp:revision>
  <dcterms:created xsi:type="dcterms:W3CDTF">2024-03-15T06:38:00Z</dcterms:created>
  <dcterms:modified xsi:type="dcterms:W3CDTF">2024-03-15T06:38:00Z</dcterms:modified>
</cp:coreProperties>
</file>