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B4" w:rsidRPr="008B7300" w:rsidRDefault="00444CB4" w:rsidP="00444CB4">
      <w:pPr>
        <w:pStyle w:val="ShapkaDocumentu"/>
        <w:ind w:left="6663"/>
        <w:rPr>
          <w:rFonts w:ascii="Times New Roman" w:hAnsi="Times New Roman"/>
          <w:sz w:val="28"/>
          <w:szCs w:val="28"/>
        </w:rPr>
      </w:pPr>
      <w:r w:rsidRPr="008B7300">
        <w:rPr>
          <w:rFonts w:ascii="Times New Roman" w:hAnsi="Times New Roman"/>
          <w:sz w:val="28"/>
          <w:szCs w:val="28"/>
        </w:rPr>
        <w:t xml:space="preserve">Додаток 1 </w:t>
      </w:r>
      <w:r w:rsidRPr="008B7300">
        <w:rPr>
          <w:rFonts w:ascii="Times New Roman" w:hAnsi="Times New Roman"/>
          <w:sz w:val="28"/>
          <w:szCs w:val="28"/>
        </w:rPr>
        <w:br/>
        <w:t>до Порядку</w:t>
      </w:r>
    </w:p>
    <w:p w:rsidR="00444CB4" w:rsidRPr="008B7300" w:rsidRDefault="00444CB4" w:rsidP="00444CB4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ІНФОРМАЦІЯ</w:t>
      </w:r>
      <w:r w:rsidRPr="008B7300"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8"/>
          <w:szCs w:val="28"/>
        </w:rPr>
        <w:t xml:space="preserve">про </w:t>
      </w:r>
      <w:r w:rsidRPr="008B7300">
        <w:rPr>
          <w:rFonts w:ascii="Times New Roman" w:hAnsi="Times New Roman"/>
          <w:b w:val="0"/>
          <w:sz w:val="28"/>
          <w:szCs w:val="28"/>
        </w:rPr>
        <w:t xml:space="preserve">проведення управителями об’єктів обстеження та оцінки ступеня </w:t>
      </w:r>
      <w:proofErr w:type="spellStart"/>
      <w:r w:rsidRPr="008B7300">
        <w:rPr>
          <w:rFonts w:ascii="Times New Roman" w:hAnsi="Times New Roman"/>
          <w:b w:val="0"/>
          <w:sz w:val="28"/>
          <w:szCs w:val="28"/>
        </w:rPr>
        <w:t>безбар’єрності</w:t>
      </w:r>
      <w:proofErr w:type="spellEnd"/>
      <w:r w:rsidRPr="008B7300">
        <w:rPr>
          <w:rFonts w:ascii="Times New Roman" w:hAnsi="Times New Roman"/>
          <w:b w:val="0"/>
          <w:sz w:val="28"/>
          <w:szCs w:val="28"/>
        </w:rPr>
        <w:t xml:space="preserve"> об’єктів фізичного оточення і послуг для осіб з інвалідністю </w:t>
      </w:r>
      <w:r w:rsidRPr="008B7300">
        <w:rPr>
          <w:rFonts w:ascii="Times New Roman" w:hAnsi="Times New Roman"/>
          <w:b w:val="0"/>
          <w:sz w:val="28"/>
          <w:szCs w:val="28"/>
        </w:rPr>
        <w:br/>
      </w:r>
      <w:r w:rsidR="002679CE">
        <w:rPr>
          <w:rFonts w:ascii="Times New Roman" w:hAnsi="Times New Roman"/>
          <w:b w:val="0"/>
          <w:sz w:val="28"/>
          <w:szCs w:val="28"/>
        </w:rPr>
        <w:t>Калинівський ЗДО «Вогник»</w:t>
      </w:r>
    </w:p>
    <w:tbl>
      <w:tblPr>
        <w:tblW w:w="9920" w:type="dxa"/>
        <w:tblInd w:w="-5" w:type="dxa"/>
        <w:tblLayout w:type="fixed"/>
        <w:tblLook w:val="04A0"/>
      </w:tblPr>
      <w:tblGrid>
        <w:gridCol w:w="674"/>
        <w:gridCol w:w="6834"/>
        <w:gridCol w:w="2412"/>
      </w:tblGrid>
      <w:tr w:rsidR="00444CB4" w:rsidRPr="008B7300" w:rsidTr="00FA2362">
        <w:tc>
          <w:tcPr>
            <w:tcW w:w="9920" w:type="dxa"/>
            <w:gridSpan w:val="3"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Загальна інформація про об’єкт</w:t>
            </w: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Дата проведення обстеження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287A08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23.09.2021</w:t>
            </w: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Адреса розташування об’єкта</w:t>
            </w:r>
            <w:r w:rsidR="002679C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2679CE">
              <w:rPr>
                <w:rFonts w:ascii="Times New Roman" w:eastAsia="Calibri" w:hAnsi="Times New Roman"/>
                <w:sz w:val="28"/>
                <w:szCs w:val="28"/>
              </w:rPr>
              <w:t>с.Калинівка</w:t>
            </w:r>
            <w:proofErr w:type="spellEnd"/>
            <w:r w:rsidR="002679CE">
              <w:rPr>
                <w:rFonts w:ascii="Times New Roman" w:eastAsia="Calibri" w:hAnsi="Times New Roman"/>
                <w:sz w:val="28"/>
                <w:szCs w:val="28"/>
              </w:rPr>
              <w:t>, вул..шкільна, 93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Форма власності</w:t>
            </w:r>
            <w:r w:rsidR="002679CE">
              <w:rPr>
                <w:rFonts w:ascii="Times New Roman" w:eastAsia="Calibri" w:hAnsi="Times New Roman"/>
                <w:sz w:val="28"/>
                <w:szCs w:val="28"/>
              </w:rPr>
              <w:t xml:space="preserve"> комунальна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Найменування послуги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287A08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освітня</w:t>
            </w: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Особа, яка проводила обстеження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287A08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Директор закладу</w:t>
            </w: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Контактні дані про особу, яка проводила обстеження (контактний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номер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телефон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адреса електронної пошти)</w:t>
            </w:r>
          </w:p>
        </w:tc>
        <w:tc>
          <w:tcPr>
            <w:tcW w:w="2412" w:type="dxa"/>
            <w:shd w:val="clear" w:color="auto" w:fill="auto"/>
          </w:tcPr>
          <w:p w:rsidR="00444CB4" w:rsidRDefault="00287A08" w:rsidP="00FA2362">
            <w:pPr>
              <w:spacing w:before="120" w:line="228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086F8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dnzvognik</w:t>
              </w:r>
              <w:r w:rsidRPr="00086F83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086F8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ukr</w:t>
              </w:r>
              <w:r w:rsidRPr="00086F8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086F8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287A08" w:rsidRPr="00287A08" w:rsidRDefault="00287A08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6F83">
              <w:rPr>
                <w:rFonts w:ascii="Times New Roman" w:hAnsi="Times New Roman"/>
              </w:rPr>
              <w:t>0991468102</w:t>
            </w:r>
          </w:p>
        </w:tc>
      </w:tr>
    </w:tbl>
    <w:p w:rsidR="00444CB4" w:rsidRPr="008B7300" w:rsidRDefault="00444CB4" w:rsidP="00444CB4">
      <w:pPr>
        <w:rPr>
          <w:sz w:val="28"/>
          <w:szCs w:val="28"/>
        </w:rPr>
      </w:pPr>
    </w:p>
    <w:tbl>
      <w:tblPr>
        <w:tblW w:w="100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6834"/>
        <w:gridCol w:w="8"/>
        <w:gridCol w:w="1269"/>
        <w:gridCol w:w="9"/>
        <w:gridCol w:w="1230"/>
      </w:tblGrid>
      <w:tr w:rsidR="00444CB4" w:rsidRPr="008B7300" w:rsidTr="002679CE">
        <w:trPr>
          <w:trHeight w:val="20"/>
          <w:tblHeader/>
        </w:trPr>
        <w:tc>
          <w:tcPr>
            <w:tcW w:w="7508" w:type="dxa"/>
            <w:gridSpan w:val="2"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Критерії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безбар’єрності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98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Відповід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-ність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рите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ріям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br/>
              <w:t>(так або ні)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Приміт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ки</w:t>
            </w:r>
            <w:proofErr w:type="spellEnd"/>
          </w:p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2679CE">
        <w:trPr>
          <w:trHeight w:val="20"/>
        </w:trPr>
        <w:tc>
          <w:tcPr>
            <w:tcW w:w="674" w:type="dxa"/>
            <w:vMerge w:val="restart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Шляхи руху до будівлі: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trike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2679CE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ісця для безоплатного паркування транспортних засобів, якими керують особи з інвалідністю або водії, які перевозять осіб з інвалідністю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розташовуються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відстані не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більш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50 метрів від входу до будівлі або споруди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287A0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2679CE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аких місць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10 відсотків загальної кількості (але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287A0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2679CE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287A0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2679CE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пішохідних доріжок до будівлі становить не менше 1,8 метра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287A0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2679CE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окриття пішохідних доріжок, тротуарів і пандусів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рівне (без вибоїн, без застосування як верхнього шару покриття насипних або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крупноструктурних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287A0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2679CE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наявності на прилеглій території та/або на шляху до будівлі сходів вони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287A0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2679CE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нахил пандуса становить не більш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так і внизу)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287A0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2679CE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287A0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2679CE">
        <w:trPr>
          <w:trHeight w:val="20"/>
        </w:trPr>
        <w:tc>
          <w:tcPr>
            <w:tcW w:w="674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истему засобів орієнтації, інформаційної підтримки та безпеки, а саме тактильні та візуальні елементи доступності, передбачені на всіх 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ляхах руху до будівель і споруд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287A0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2679CE">
        <w:trPr>
          <w:trHeight w:val="20"/>
        </w:trPr>
        <w:tc>
          <w:tcPr>
            <w:tcW w:w="674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іжнародним символом доступності позначено шляхи/напрямки, доступні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безпечні для осіб з інвалідністю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287A0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2679CE">
        <w:trPr>
          <w:trHeight w:val="20"/>
        </w:trPr>
        <w:tc>
          <w:tcPr>
            <w:tcW w:w="674" w:type="dxa"/>
            <w:vMerge w:val="restart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Вхідна група: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2679CE">
        <w:trPr>
          <w:trHeight w:val="20"/>
        </w:trPr>
        <w:tc>
          <w:tcPr>
            <w:tcW w:w="674" w:type="dxa"/>
            <w:vMerge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вхідна група до об’єкта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облаштована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доступними (візуально та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тактильно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) інформаційними покажчиками: адресна табличка, інформація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про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: назв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у, опис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діяльності установи, годин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роботи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;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інш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довідков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інформаці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тощо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287A0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F91A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лише назва установи</w:t>
            </w:r>
          </w:p>
        </w:tc>
      </w:tr>
      <w:tr w:rsidR="00444CB4" w:rsidRPr="008B7300" w:rsidTr="002679CE">
        <w:trPr>
          <w:trHeight w:val="20"/>
        </w:trPr>
        <w:tc>
          <w:tcPr>
            <w:tcW w:w="674" w:type="dxa"/>
            <w:vMerge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наявності на вході до будівлі або споруди сходів вони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287A0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2679CE">
        <w:trPr>
          <w:trHeight w:val="20"/>
        </w:trPr>
        <w:tc>
          <w:tcPr>
            <w:tcW w:w="674" w:type="dxa"/>
            <w:vMerge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ахил пандус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становить не більш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8 відсотків (на 1 метр довжини не більше 8 сантиметрів підйому),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так і внизу)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287A0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2679CE">
        <w:trPr>
          <w:trHeight w:val="20"/>
        </w:trPr>
        <w:tc>
          <w:tcPr>
            <w:tcW w:w="674" w:type="dxa"/>
            <w:vMerge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287A0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2679CE">
        <w:trPr>
          <w:trHeight w:val="20"/>
        </w:trPr>
        <w:tc>
          <w:tcPr>
            <w:tcW w:w="674" w:type="dxa"/>
            <w:vMerge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вері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облаштовані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спеціальними пристосуваннями для фіксації дверних полотен в положенні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зачинено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287A0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2679CE">
        <w:trPr>
          <w:trHeight w:val="20"/>
        </w:trPr>
        <w:tc>
          <w:tcPr>
            <w:tcW w:w="674" w:type="dxa"/>
            <w:vMerge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287A0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2679CE">
        <w:trPr>
          <w:trHeight w:val="20"/>
        </w:trPr>
        <w:tc>
          <w:tcPr>
            <w:tcW w:w="674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верні отвори без порогів і перепадів висот, ширина дверних отворів становить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287A0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2679CE">
        <w:trPr>
          <w:trHeight w:val="20"/>
        </w:trPr>
        <w:tc>
          <w:tcPr>
            <w:tcW w:w="674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 наявності порогів висота кожного елемента порога не перевищує 0,02 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287A0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2679CE">
        <w:trPr>
          <w:trHeight w:val="20"/>
        </w:trPr>
        <w:tc>
          <w:tcPr>
            <w:tcW w:w="674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ути порогів заокруглені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287A0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2679CE">
        <w:trPr>
          <w:trHeight w:val="20"/>
        </w:trPr>
        <w:tc>
          <w:tcPr>
            <w:tcW w:w="674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 першу/останню сходинки, пороги, інші об’єкти та перешкоди нанесено контрастне маркування кольором (ширина маркування горизонтальної площини ребра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0,1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вертикальної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—0,05 метра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287A0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2679CE">
        <w:trPr>
          <w:trHeight w:val="20"/>
        </w:trPr>
        <w:tc>
          <w:tcPr>
            <w:tcW w:w="674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озміри в плані тамбура (у разі його наявності) становлять не менше 1,5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1,5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(або такі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що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дають змогу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маневрувати кріслу колісному)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287A0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2679CE">
        <w:trPr>
          <w:trHeight w:val="20"/>
        </w:trPr>
        <w:tc>
          <w:tcPr>
            <w:tcW w:w="674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287A0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2679CE">
        <w:trPr>
          <w:trHeight w:val="20"/>
        </w:trPr>
        <w:tc>
          <w:tcPr>
            <w:tcW w:w="674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ідсутні перешкоди (решітка з розміром чарунок більш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за 0,015 м х 0,015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/щітка для витирання ніг, рівень верху яких не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збігається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 рівнем підлоги) та перепади висоти підлоги на вході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287A0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2679CE">
        <w:trPr>
          <w:trHeight w:val="20"/>
        </w:trPr>
        <w:tc>
          <w:tcPr>
            <w:tcW w:w="674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2679CE">
        <w:trPr>
          <w:trHeight w:val="20"/>
        </w:trPr>
        <w:tc>
          <w:tcPr>
            <w:tcW w:w="674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 разі наявності турнікета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його ширина у просвіті становить не менше 1 метра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287A0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2679CE">
        <w:trPr>
          <w:trHeight w:val="20"/>
        </w:trPr>
        <w:tc>
          <w:tcPr>
            <w:tcW w:w="674" w:type="dxa"/>
            <w:vMerge w:val="restart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Шляхи руху всередині будівлі, приміщення, де надається послуга, допоміжні приміщення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2679CE">
        <w:trPr>
          <w:trHeight w:val="20"/>
        </w:trPr>
        <w:tc>
          <w:tcPr>
            <w:tcW w:w="674" w:type="dxa"/>
            <w:vMerge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наявності на шляхах руху осіб з інвалідністю сходів вони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287A0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2679CE">
        <w:trPr>
          <w:trHeight w:val="20"/>
        </w:trPr>
        <w:tc>
          <w:tcPr>
            <w:tcW w:w="674" w:type="dxa"/>
            <w:vMerge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ахил пандус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становить не більш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,3 метра (як вгорі, так і внизу)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287A0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2679CE">
        <w:trPr>
          <w:trHeight w:val="20"/>
        </w:trPr>
        <w:tc>
          <w:tcPr>
            <w:tcW w:w="674" w:type="dxa"/>
            <w:vMerge w:val="restart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287A0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2679CE">
        <w:trPr>
          <w:trHeight w:val="20"/>
        </w:trPr>
        <w:tc>
          <w:tcPr>
            <w:tcW w:w="674" w:type="dxa"/>
            <w:vMerge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вері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облаштовані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спеціальними пристосуваннями для фіксації дверних полотен в положенні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зачинено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287A0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2679CE">
        <w:trPr>
          <w:trHeight w:val="20"/>
        </w:trPr>
        <w:tc>
          <w:tcPr>
            <w:tcW w:w="674" w:type="dxa"/>
            <w:vMerge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287A0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2679CE">
        <w:trPr>
          <w:trHeight w:val="20"/>
        </w:trPr>
        <w:tc>
          <w:tcPr>
            <w:tcW w:w="674" w:type="dxa"/>
            <w:vMerge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верні отвори без порогів і перепадів висот, ширина дв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ерних отворів становить не менш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287A0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2679CE">
        <w:trPr>
          <w:trHeight w:val="20"/>
        </w:trPr>
        <w:tc>
          <w:tcPr>
            <w:tcW w:w="674" w:type="dxa"/>
            <w:vMerge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 наявності порогів висота кожного елемента порога не перевищує 0,02 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287A0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2679CE">
        <w:trPr>
          <w:trHeight w:val="20"/>
        </w:trPr>
        <w:tc>
          <w:tcPr>
            <w:tcW w:w="674" w:type="dxa"/>
            <w:vMerge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ути порогів заокруглені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287A0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2679CE">
        <w:trPr>
          <w:trHeight w:val="20"/>
        </w:trPr>
        <w:tc>
          <w:tcPr>
            <w:tcW w:w="674" w:type="dxa"/>
            <w:vMerge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 першу/останню сходинки, пороги, інші об’єкти та перешкоди нанесено контрастне маркування кольором (ширина маркування горизонтальної площини ребра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0,1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вертикальної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br/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0,03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0,05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287A0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2679CE">
        <w:trPr>
          <w:trHeight w:val="20"/>
        </w:trPr>
        <w:tc>
          <w:tcPr>
            <w:tcW w:w="674" w:type="dxa"/>
            <w:vMerge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ляхи руху оснащені засобами орієнтування та інформування (зокрема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відеозв’язку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, перекладу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на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жестов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287A0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2679CE">
        <w:trPr>
          <w:trHeight w:val="20"/>
        </w:trPr>
        <w:tc>
          <w:tcPr>
            <w:tcW w:w="674" w:type="dxa"/>
            <w:vMerge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приміщенні відсутні предмети /перепони (горизонтальні та такі, що виступають над поверхнею підлоги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конструкції, бордюри, пороги тощо) на шляхах руху осіб з інвалідністю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287A0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2679CE">
        <w:trPr>
          <w:trHeight w:val="20"/>
        </w:trPr>
        <w:tc>
          <w:tcPr>
            <w:tcW w:w="674" w:type="dxa"/>
            <w:vMerge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розташування приміщень, де надаються послуги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допоміжних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приміщень вище першого поверху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287A0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2679CE">
        <w:trPr>
          <w:trHeight w:val="20"/>
        </w:trPr>
        <w:tc>
          <w:tcPr>
            <w:tcW w:w="674" w:type="dxa"/>
            <w:vMerge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роцес відкриття/закриття дверей ліфта супроводжується звуковим сигналом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287A0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2679CE">
        <w:trPr>
          <w:trHeight w:val="20"/>
        </w:trPr>
        <w:tc>
          <w:tcPr>
            <w:tcW w:w="674" w:type="dxa"/>
            <w:vMerge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під час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зупин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ки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ліфта рівень його підлоги залишається в рівень із підлогою поверху (д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опускається відхилення не більш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287A0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2679CE">
        <w:trPr>
          <w:trHeight w:val="20"/>
        </w:trPr>
        <w:tc>
          <w:tcPr>
            <w:tcW w:w="674" w:type="dxa"/>
            <w:vMerge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287A0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2679CE">
        <w:trPr>
          <w:trHeight w:val="20"/>
        </w:trPr>
        <w:tc>
          <w:tcPr>
            <w:tcW w:w="674" w:type="dxa"/>
            <w:vMerge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омери поверхів, зазначені на кнопках ліфта,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у тактильному вигляді та шрифтом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Брайля</w:t>
            </w:r>
            <w:proofErr w:type="spellEnd"/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287A0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2679CE">
        <w:trPr>
          <w:trHeight w:val="20"/>
        </w:trPr>
        <w:tc>
          <w:tcPr>
            <w:tcW w:w="674" w:type="dxa"/>
            <w:vMerge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л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іфт обладнано функціє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ю голосового повідомлення номера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поверху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287A0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2679CE">
        <w:trPr>
          <w:trHeight w:val="20"/>
        </w:trPr>
        <w:tc>
          <w:tcPr>
            <w:tcW w:w="674" w:type="dxa"/>
            <w:vMerge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авпроти дверей ліфта наявна табличка із номером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поверху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287A0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2679CE">
        <w:trPr>
          <w:trHeight w:val="20"/>
        </w:trPr>
        <w:tc>
          <w:tcPr>
            <w:tcW w:w="674" w:type="dxa"/>
            <w:vMerge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дверей ліфта не менш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287A0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2679CE">
        <w:trPr>
          <w:trHeight w:val="20"/>
        </w:trPr>
        <w:tc>
          <w:tcPr>
            <w:tcW w:w="674" w:type="dxa"/>
            <w:vMerge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исота розташування зовнішньої кнопки виклику та висота розташування кнопок керування ліфтом від 900 до 1100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міліметрів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від підлоги кабіни і поверхової площадки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287A0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2679CE">
        <w:trPr>
          <w:trHeight w:val="20"/>
        </w:trPr>
        <w:tc>
          <w:tcPr>
            <w:tcW w:w="674" w:type="dxa"/>
            <w:vMerge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санітарно-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гігієнічні та інші допоміжні приміщення розраховані на осіб з інвалідністю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287A0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2679CE">
        <w:trPr>
          <w:trHeight w:val="20"/>
        </w:trPr>
        <w:tc>
          <w:tcPr>
            <w:tcW w:w="674" w:type="dxa"/>
            <w:vMerge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22)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туалетах загального користування (у разі їх наявності)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обладнання коло діаметром 1,5 метра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287A0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2679CE">
        <w:trPr>
          <w:trHeight w:val="20"/>
        </w:trPr>
        <w:tc>
          <w:tcPr>
            <w:tcW w:w="674" w:type="dxa"/>
            <w:vMerge w:val="restart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кремі санітарно-гігієнічні приміщення (з окремим входом) обладнані аварійн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ою (тривожною) сигналізацією з 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рахуванням осіб з порушеннями зору та слуху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44CB4" w:rsidRPr="008B7300" w:rsidRDefault="00287A0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2679CE">
        <w:trPr>
          <w:trHeight w:val="20"/>
        </w:trPr>
        <w:tc>
          <w:tcPr>
            <w:tcW w:w="674" w:type="dxa"/>
            <w:vMerge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ривод сигналізації розташовано в межах між 0,8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1,1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над рівнем підлоги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44CB4" w:rsidRPr="008B7300" w:rsidRDefault="00287A0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2679CE">
        <w:trPr>
          <w:trHeight w:val="20"/>
        </w:trPr>
        <w:tc>
          <w:tcPr>
            <w:tcW w:w="674" w:type="dxa"/>
            <w:vMerge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ляхи/напрямки, доступні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безпечні для осіб з інвалідністю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44CB4" w:rsidRPr="008B7300" w:rsidRDefault="00287A0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2679CE">
        <w:trPr>
          <w:trHeight w:val="20"/>
        </w:trPr>
        <w:tc>
          <w:tcPr>
            <w:tcW w:w="674" w:type="dxa"/>
            <w:vMerge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44CB4" w:rsidRPr="008B7300" w:rsidRDefault="00287A0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2679CE">
        <w:trPr>
          <w:trHeight w:val="20"/>
        </w:trPr>
        <w:tc>
          <w:tcPr>
            <w:tcW w:w="674" w:type="dxa"/>
            <w:vMerge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ісце розташування санітарно-гігієнічного приміщення, доступного для осіб з інвалідністю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44CB4" w:rsidRPr="008B7300" w:rsidRDefault="00287A0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2679CE">
        <w:trPr>
          <w:trHeight w:val="20"/>
        </w:trPr>
        <w:tc>
          <w:tcPr>
            <w:tcW w:w="674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44CB4" w:rsidRPr="008B7300" w:rsidRDefault="00287A0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2679CE">
        <w:trPr>
          <w:trHeight w:val="20"/>
        </w:trPr>
        <w:tc>
          <w:tcPr>
            <w:tcW w:w="674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 визначеної потреби на вході/виході до/з будівлі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встановлено план-схему, що сприятиме самостійній навігації (орієнтуванню) на об’єкті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44CB4" w:rsidRPr="008B7300" w:rsidRDefault="00287A0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0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2679CE">
        <w:trPr>
          <w:trHeight w:val="20"/>
        </w:trPr>
        <w:tc>
          <w:tcPr>
            <w:tcW w:w="674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ідповідна схема виконана в доступних (візуально/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тактильно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) форматах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44CB4" w:rsidRPr="008B7300" w:rsidRDefault="00287A0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2679CE">
        <w:trPr>
          <w:trHeight w:val="20"/>
        </w:trPr>
        <w:tc>
          <w:tcPr>
            <w:tcW w:w="674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приміщенні, де надаються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послуги, допоміжних приміщеннях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44CB4" w:rsidRPr="008B7300" w:rsidRDefault="00287A0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2679CE">
        <w:trPr>
          <w:trHeight w:val="20"/>
        </w:trPr>
        <w:tc>
          <w:tcPr>
            <w:tcW w:w="674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приміщенні, де надаються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послуги, допоміжних приміщеннях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шляхах руху осіб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з інвалідністю немає предметів/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перепон (горизонтальні та такі, що виступають над поверхнею підлоги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конструкції, пороги тощо)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44CB4" w:rsidRPr="008B7300" w:rsidRDefault="00287A0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2679CE">
        <w:trPr>
          <w:trHeight w:val="20"/>
        </w:trPr>
        <w:tc>
          <w:tcPr>
            <w:tcW w:w="674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ирина шляху руху в коридорах, приміщеннях, галереях на шляхах руху осіб з інвалідністю у чистоті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1,5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під час руху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в одному напрямку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44CB4" w:rsidRPr="008B7300" w:rsidRDefault="00287A0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2679CE">
        <w:trPr>
          <w:trHeight w:val="20"/>
        </w:trPr>
        <w:tc>
          <w:tcPr>
            <w:tcW w:w="674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шляху руху в коридорах, приміщеннях, галереях на шляхах руху осіб з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інвалідністю у чистоті не менш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1,8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зустрічно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го руху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44CB4" w:rsidRPr="008B7300" w:rsidRDefault="00287A0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2679CE">
        <w:trPr>
          <w:trHeight w:val="20"/>
        </w:trPr>
        <w:tc>
          <w:tcPr>
            <w:tcW w:w="674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ирина проходу в приміщенні з обладнанням і меблями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1,2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44CB4" w:rsidRPr="008B7300" w:rsidRDefault="00287A0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2679CE">
        <w:trPr>
          <w:trHeight w:val="20"/>
        </w:trPr>
        <w:tc>
          <w:tcPr>
            <w:tcW w:w="674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исота об’єктів послуг (столи, стійкі,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рецепція)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а також пристроїв послуг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(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банкомати, термінали тощо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повинна становити не більше 0,9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44CB4" w:rsidRPr="008B7300" w:rsidRDefault="00287A0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2679CE">
        <w:trPr>
          <w:trHeight w:val="20"/>
        </w:trPr>
        <w:tc>
          <w:tcPr>
            <w:tcW w:w="674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44CB4" w:rsidRPr="008B7300" w:rsidRDefault="00287A0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2679CE">
        <w:trPr>
          <w:trHeight w:val="20"/>
        </w:trPr>
        <w:tc>
          <w:tcPr>
            <w:tcW w:w="674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і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44CB4" w:rsidRPr="008B7300" w:rsidRDefault="00287A0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2679CE">
        <w:trPr>
          <w:trHeight w:val="20"/>
        </w:trPr>
        <w:tc>
          <w:tcPr>
            <w:tcW w:w="674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44CB4" w:rsidRPr="008B7300" w:rsidRDefault="00287A0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2679CE">
        <w:trPr>
          <w:trHeight w:val="20"/>
        </w:trPr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6842" w:type="dxa"/>
            <w:gridSpan w:val="2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>Безбар’єрність</w:t>
            </w:r>
            <w:proofErr w:type="spellEnd"/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послуг для осіб з інвалідністю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:</w:t>
            </w:r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2679CE">
        <w:trPr>
          <w:trHeight w:val="20"/>
        </w:trPr>
        <w:tc>
          <w:tcPr>
            <w:tcW w:w="674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еб-сайти організаці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ї, що розміщена в об’єкті,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веб-контенту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W3C (WCAG) 2.0” не нижче рівня АА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44CB4" w:rsidRPr="008B7300" w:rsidRDefault="00287A0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2679CE">
        <w:trPr>
          <w:trHeight w:val="20"/>
        </w:trPr>
        <w:tc>
          <w:tcPr>
            <w:tcW w:w="674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штаті є (залучається) перекладач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жестов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укладено угоду про надання послуг з перекладу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жестов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444CB4" w:rsidRPr="008B7300" w:rsidRDefault="00287A08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444CB4" w:rsidRPr="008B7300" w:rsidRDefault="00444CB4" w:rsidP="00444CB4">
      <w:pPr>
        <w:rPr>
          <w:sz w:val="28"/>
          <w:szCs w:val="28"/>
        </w:rPr>
      </w:pPr>
      <w:r w:rsidRPr="008B7300">
        <w:rPr>
          <w:sz w:val="28"/>
          <w:szCs w:val="28"/>
        </w:rPr>
        <w:br w:type="page"/>
      </w:r>
    </w:p>
    <w:tbl>
      <w:tblPr>
        <w:tblW w:w="100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359"/>
        <w:gridCol w:w="1288"/>
        <w:gridCol w:w="1201"/>
        <w:gridCol w:w="994"/>
        <w:gridCol w:w="1278"/>
        <w:gridCol w:w="1230"/>
      </w:tblGrid>
      <w:tr w:rsidR="00444CB4" w:rsidRPr="008B7300" w:rsidTr="002D549D">
        <w:trPr>
          <w:trHeight w:val="20"/>
        </w:trPr>
        <w:tc>
          <w:tcPr>
            <w:tcW w:w="10024" w:type="dxa"/>
            <w:gridSpan w:val="7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eastAsia="Calibri"/>
                <w:sz w:val="28"/>
                <w:szCs w:val="28"/>
              </w:rPr>
              <w:lastRenderedPageBreak/>
              <w:br w:type="page"/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Серед працюючих кількість осіб</w:t>
            </w:r>
          </w:p>
        </w:tc>
      </w:tr>
      <w:tr w:rsidR="00444CB4" w:rsidRPr="008B7300" w:rsidTr="002D549D">
        <w:trPr>
          <w:trHeight w:val="20"/>
        </w:trPr>
        <w:tc>
          <w:tcPr>
            <w:tcW w:w="674" w:type="dxa"/>
            <w:vMerge w:val="restart"/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 w:val="restart"/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 w:val="restart"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сього осіб 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інвалідні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стю</w:t>
            </w:r>
            <w:proofErr w:type="spellEnd"/>
          </w:p>
        </w:tc>
        <w:tc>
          <w:tcPr>
            <w:tcW w:w="4703" w:type="dxa"/>
            <w:gridSpan w:val="4"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</w:t>
            </w:r>
          </w:p>
        </w:tc>
      </w:tr>
      <w:tr w:rsidR="00444CB4" w:rsidRPr="008B7300" w:rsidTr="002D549D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пересува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ються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кріслах колісних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шенням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зору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слуху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мають інші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ня</w:t>
            </w:r>
            <w:proofErr w:type="spellEnd"/>
          </w:p>
        </w:tc>
      </w:tr>
      <w:tr w:rsidR="00444CB4" w:rsidRPr="008B7300" w:rsidTr="002D549D">
        <w:trPr>
          <w:trHeight w:val="20"/>
        </w:trPr>
        <w:tc>
          <w:tcPr>
            <w:tcW w:w="674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сього</w:t>
            </w:r>
          </w:p>
        </w:tc>
        <w:tc>
          <w:tcPr>
            <w:tcW w:w="1288" w:type="dxa"/>
            <w:shd w:val="clear" w:color="auto" w:fill="auto"/>
          </w:tcPr>
          <w:p w:rsidR="00444CB4" w:rsidRPr="008B7300" w:rsidRDefault="002D549D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444CB4" w:rsidRPr="008B7300" w:rsidRDefault="002D549D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444CB4" w:rsidRPr="008B7300" w:rsidRDefault="002D549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444CB4" w:rsidRPr="008B7300" w:rsidRDefault="002D549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30" w:type="dxa"/>
            <w:shd w:val="clear" w:color="auto" w:fill="auto"/>
          </w:tcPr>
          <w:p w:rsidR="00444CB4" w:rsidRPr="008B7300" w:rsidRDefault="002D549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444CB4" w:rsidRPr="008B7300" w:rsidTr="002D549D">
        <w:trPr>
          <w:trHeight w:val="20"/>
        </w:trPr>
        <w:tc>
          <w:tcPr>
            <w:tcW w:w="674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 жінки</w:t>
            </w:r>
          </w:p>
        </w:tc>
        <w:tc>
          <w:tcPr>
            <w:tcW w:w="1288" w:type="dxa"/>
            <w:shd w:val="clear" w:color="auto" w:fill="auto"/>
          </w:tcPr>
          <w:p w:rsidR="00444CB4" w:rsidRPr="008B7300" w:rsidRDefault="002D549D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444CB4" w:rsidRPr="008B7300" w:rsidRDefault="002D549D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444CB4" w:rsidRPr="008B7300" w:rsidRDefault="002D549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444CB4" w:rsidRPr="008B7300" w:rsidRDefault="002D549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30" w:type="dxa"/>
            <w:shd w:val="clear" w:color="auto" w:fill="auto"/>
          </w:tcPr>
          <w:p w:rsidR="00444CB4" w:rsidRPr="008B7300" w:rsidRDefault="002D549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444CB4" w:rsidRPr="008B7300" w:rsidTr="002D549D">
        <w:trPr>
          <w:trHeight w:val="20"/>
        </w:trPr>
        <w:tc>
          <w:tcPr>
            <w:tcW w:w="10024" w:type="dxa"/>
            <w:gridSpan w:val="7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Серед відвідувачів/клієнтів/ тих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хто навчається з початку року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кількість осіб</w:t>
            </w:r>
          </w:p>
        </w:tc>
      </w:tr>
      <w:tr w:rsidR="00444CB4" w:rsidRPr="008B7300" w:rsidTr="002D549D">
        <w:trPr>
          <w:trHeight w:val="20"/>
        </w:trPr>
        <w:tc>
          <w:tcPr>
            <w:tcW w:w="674" w:type="dxa"/>
            <w:vMerge w:val="restart"/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 w:val="restart"/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 w:val="restart"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сього осіб 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інвалід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ністю</w:t>
            </w:r>
            <w:proofErr w:type="spellEnd"/>
          </w:p>
        </w:tc>
        <w:tc>
          <w:tcPr>
            <w:tcW w:w="4703" w:type="dxa"/>
            <w:gridSpan w:val="4"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</w:t>
            </w:r>
          </w:p>
        </w:tc>
      </w:tr>
      <w:tr w:rsidR="00444CB4" w:rsidRPr="008B7300" w:rsidTr="002D549D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пересува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ються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кріслах колісних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шенням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зору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слуху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мають інші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ня</w:t>
            </w:r>
            <w:proofErr w:type="spellEnd"/>
          </w:p>
        </w:tc>
      </w:tr>
      <w:tr w:rsidR="00444CB4" w:rsidRPr="008B7300" w:rsidTr="002D549D">
        <w:trPr>
          <w:trHeight w:val="20"/>
        </w:trPr>
        <w:tc>
          <w:tcPr>
            <w:tcW w:w="674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сього</w:t>
            </w:r>
          </w:p>
        </w:tc>
        <w:tc>
          <w:tcPr>
            <w:tcW w:w="1288" w:type="dxa"/>
            <w:shd w:val="clear" w:color="auto" w:fill="auto"/>
          </w:tcPr>
          <w:p w:rsidR="00444CB4" w:rsidRPr="008B7300" w:rsidRDefault="002D549D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444CB4" w:rsidRPr="008B7300" w:rsidRDefault="002D549D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444CB4" w:rsidRPr="008B7300" w:rsidRDefault="002D549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444CB4" w:rsidRPr="008B7300" w:rsidRDefault="002D549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30" w:type="dxa"/>
            <w:shd w:val="clear" w:color="auto" w:fill="auto"/>
          </w:tcPr>
          <w:p w:rsidR="00444CB4" w:rsidRPr="008B7300" w:rsidRDefault="002D549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444CB4" w:rsidRPr="008B7300" w:rsidTr="002D549D">
        <w:trPr>
          <w:trHeight w:val="20"/>
        </w:trPr>
        <w:tc>
          <w:tcPr>
            <w:tcW w:w="674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 жінки</w:t>
            </w:r>
          </w:p>
        </w:tc>
        <w:tc>
          <w:tcPr>
            <w:tcW w:w="1288" w:type="dxa"/>
            <w:shd w:val="clear" w:color="auto" w:fill="auto"/>
          </w:tcPr>
          <w:p w:rsidR="00444CB4" w:rsidRPr="008B7300" w:rsidRDefault="002D549D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444CB4" w:rsidRPr="008B7300" w:rsidRDefault="002D549D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444CB4" w:rsidRPr="008B7300" w:rsidRDefault="002D549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444CB4" w:rsidRPr="008B7300" w:rsidRDefault="002D549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30" w:type="dxa"/>
            <w:shd w:val="clear" w:color="auto" w:fill="auto"/>
          </w:tcPr>
          <w:p w:rsidR="00444CB4" w:rsidRPr="008B7300" w:rsidRDefault="002D549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  <w:bookmarkStart w:id="0" w:name="_GoBack"/>
            <w:bookmarkEnd w:id="0"/>
          </w:p>
        </w:tc>
      </w:tr>
      <w:tr w:rsidR="00444CB4" w:rsidRPr="008B7300" w:rsidTr="002D549D">
        <w:trPr>
          <w:trHeight w:val="20"/>
        </w:trPr>
        <w:tc>
          <w:tcPr>
            <w:tcW w:w="10024" w:type="dxa"/>
            <w:gridSpan w:val="7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Підсумки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287A08" w:rsidRPr="009D31BA">
              <w:rPr>
                <w:rFonts w:ascii="Times New Roman" w:eastAsia="Calibri" w:hAnsi="Times New Roman"/>
                <w:sz w:val="22"/>
                <w:szCs w:val="22"/>
              </w:rPr>
              <w:t>об’єкт є бар’єрним</w:t>
            </w:r>
            <w:r w:rsidR="00287A0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444CB4" w:rsidRPr="009D31BA" w:rsidRDefault="00444CB4" w:rsidP="00FA2362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>* Зазначається:</w:t>
            </w:r>
          </w:p>
          <w:p w:rsidR="00444CB4" w:rsidRPr="009D31BA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об’єкт є </w:t>
            </w:r>
            <w:proofErr w:type="spellStart"/>
            <w:r w:rsidRPr="009D31BA">
              <w:rPr>
                <w:rFonts w:ascii="Times New Roman" w:eastAsia="Calibri" w:hAnsi="Times New Roman"/>
                <w:sz w:val="22"/>
                <w:szCs w:val="22"/>
              </w:rPr>
              <w:t>безбар’єрним</w:t>
            </w:r>
            <w:proofErr w:type="spellEnd"/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. 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сантиметрів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чі та одну мнемосхему при вході;</w:t>
            </w:r>
          </w:p>
          <w:p w:rsidR="00444CB4" w:rsidRPr="009D31BA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об’єкт має часткову </w:t>
            </w:r>
            <w:proofErr w:type="spellStart"/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без</w:t>
            </w:r>
            <w:r w:rsidRPr="009D31BA">
              <w:rPr>
                <w:rFonts w:ascii="Times New Roman" w:eastAsia="Calibri" w:hAnsi="Times New Roman"/>
                <w:sz w:val="22"/>
                <w:szCs w:val="22"/>
              </w:rPr>
              <w:t>бар’єрність</w:t>
            </w:r>
            <w:proofErr w:type="spellEnd"/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. 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лення від нормативного не більш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як на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br/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10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відсотків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), ширину всіх дверей або більшості 80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—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89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сантиметрів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нями біля унітазу, що призначена для відвідувачів;</w:t>
            </w:r>
          </w:p>
          <w:p w:rsidR="00444CB4" w:rsidRPr="009D31BA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об’єкт є бар’єрним.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Всі інші об’єкти, 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крім тих, що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належать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до першого та другого рівн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я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.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Управитель об’єкта </w:t>
            </w:r>
            <w:proofErr w:type="spellStart"/>
            <w:r w:rsidR="00287A08">
              <w:rPr>
                <w:rFonts w:ascii="Times New Roman" w:eastAsia="Calibri" w:hAnsi="Times New Roman"/>
                <w:sz w:val="28"/>
                <w:szCs w:val="28"/>
              </w:rPr>
              <w:t>Городецька</w:t>
            </w:r>
            <w:proofErr w:type="spellEnd"/>
            <w:r w:rsidR="00287A08">
              <w:rPr>
                <w:rFonts w:ascii="Times New Roman" w:eastAsia="Calibri" w:hAnsi="Times New Roman"/>
                <w:sz w:val="28"/>
                <w:szCs w:val="28"/>
              </w:rPr>
              <w:t xml:space="preserve"> А.С</w:t>
            </w:r>
          </w:p>
          <w:p w:rsidR="00444CB4" w:rsidRPr="008B7300" w:rsidRDefault="00287A08" w:rsidP="00287A08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“23</w:t>
            </w:r>
            <w:r w:rsidR="00444CB4"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”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вересня 2021 </w:t>
            </w:r>
            <w:r w:rsidR="00444CB4" w:rsidRPr="008B7300">
              <w:rPr>
                <w:rFonts w:ascii="Times New Roman" w:eastAsia="Calibri" w:hAnsi="Times New Roman"/>
                <w:sz w:val="28"/>
                <w:szCs w:val="28"/>
              </w:rPr>
              <w:t>р.</w:t>
            </w:r>
          </w:p>
        </w:tc>
      </w:tr>
    </w:tbl>
    <w:p w:rsidR="00D07B34" w:rsidRDefault="00D07B34"/>
    <w:sectPr w:rsidR="00D07B34" w:rsidSect="009B1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44BB6"/>
    <w:rsid w:val="00065F40"/>
    <w:rsid w:val="002679CE"/>
    <w:rsid w:val="00287A08"/>
    <w:rsid w:val="002D549D"/>
    <w:rsid w:val="00444BB6"/>
    <w:rsid w:val="00444CB4"/>
    <w:rsid w:val="00570C79"/>
    <w:rsid w:val="009B1D08"/>
    <w:rsid w:val="00B25AF8"/>
    <w:rsid w:val="00D07B34"/>
    <w:rsid w:val="00F9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B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444CB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444CB4"/>
    <w:pPr>
      <w:keepNext/>
      <w:keepLines/>
      <w:spacing w:after="240"/>
      <w:ind w:left="3969"/>
      <w:jc w:val="center"/>
    </w:pPr>
  </w:style>
  <w:style w:type="character" w:styleId="a4">
    <w:name w:val="Hyperlink"/>
    <w:uiPriority w:val="99"/>
    <w:unhideWhenUsed/>
    <w:rsid w:val="00287A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B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444CB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444CB4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nzvognik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User.00</dc:creator>
  <cp:lastModifiedBy>Користувач</cp:lastModifiedBy>
  <cp:revision>3</cp:revision>
  <dcterms:created xsi:type="dcterms:W3CDTF">2021-09-22T05:17:00Z</dcterms:created>
  <dcterms:modified xsi:type="dcterms:W3CDTF">2021-09-27T11:51:00Z</dcterms:modified>
</cp:coreProperties>
</file>