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17.10.2023року № 2212 </w:t>
      </w:r>
    </w:p>
    <w:p w:rsidR="00853736" w:rsidRPr="00853736" w:rsidRDefault="00853736" w:rsidP="00853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736" w:rsidRPr="00853736" w:rsidRDefault="00853736" w:rsidP="00853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53736" w:rsidRPr="00853736" w:rsidRDefault="00853736" w:rsidP="00853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конкурс </w:t>
      </w:r>
      <w:proofErr w:type="gram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опорного закладу 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853736" w:rsidRPr="00853736" w:rsidRDefault="00853736" w:rsidP="00853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Бережинський</w:t>
      </w:r>
      <w:proofErr w:type="spellEnd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ліцей</w:t>
      </w:r>
      <w:proofErr w:type="spellEnd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Лідер</w:t>
      </w:r>
      <w:proofErr w:type="spellEnd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53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Первозванівської</w:t>
      </w:r>
      <w:proofErr w:type="spellEnd"/>
    </w:p>
    <w:p w:rsidR="00853736" w:rsidRPr="00853736" w:rsidRDefault="00853736" w:rsidP="00853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8537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853736" w:rsidRPr="00853736" w:rsidRDefault="00853736" w:rsidP="00853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конкурс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опорного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Бережинський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Лідер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посаду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– заклад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2. Посаду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обіймати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є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громадянином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), стаж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науково-педагогічної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організаторські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стан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психічного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перешкоджає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виконанню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пройшла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3. Конкурс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таких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виявили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установленим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допущення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конкурсному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трудовим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колективом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конкурсу;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молоді та спорту, культури та туризму виконавчого комітету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шляхом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наказу: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прийняттям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нового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 два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строкового трудового договору (контракту),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десяти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дострокового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таким,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є наказ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5. Наказ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оприлюднюється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ради),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повинне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посади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кваліфікаційні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вичерпний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строк і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дата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початку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номер телефону та адресу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уповноваженої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конкурс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міститися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додаткова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суперечить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6.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формує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чисельністю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6 до 15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паритетних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засадах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засновника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органу центрального органу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службовці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інститутів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об’єднань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об’єднань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профспілкових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експертів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правом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дорадчого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голосу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конкурс.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Для кожного закладу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окрема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тип закладу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бути включена особа, яка: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законом порядку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недієздатною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дієздатність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обмежена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судимість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яку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накладалося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корупційного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пов’язаного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корупцією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 є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близькою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особою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особою, яка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конфлікт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Члени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зобов’язані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голосувати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порядку денного;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заявляти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самовідвід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унеможливлюють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засадах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неупередженості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об’єктивності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недискримінації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відкритості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прозорості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правоможним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третин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складу.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таємного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більшістю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рівного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вирішальним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є голос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оформлюється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підписується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присутніми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членами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оприлюднюється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дня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засадах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неупередженості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об’єктивності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недискримінації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відкритості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прозорості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претенденти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автобіографія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резюме (за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конкурсу);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копі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невід’ємною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документ,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вільне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трудової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книжки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стаж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науково-педагогічної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день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довідку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судимості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періодичного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психіатричного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мотиваційний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лист,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Особа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уповноваженою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довіреністю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особою)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уповноваженій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строк,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становити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20 до 30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описом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перевіряє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установленим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допущення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оприлюднює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допущених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конкурсному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допущені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обіймати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посаду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подали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подали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трудовим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колективом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початку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результатами: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шляхом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ситуаційного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зразок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конфліктних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відкритої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перспективного плану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затверджується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центральним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і науки.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центральним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і науки,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За результатами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кожного члена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«одного» до «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п´яти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претендент,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найбільшу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кожного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36">
        <w:rPr>
          <w:rFonts w:ascii="Times New Roman" w:hAnsi="Times New Roman" w:cs="Times New Roman"/>
          <w:sz w:val="28"/>
          <w:szCs w:val="28"/>
          <w:lang w:val="uk-UA"/>
        </w:rPr>
        <w:t>Оцінювання усіх конкурсних випробувань претендентів на посаду директора закладу освіти «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ліцей «Лідер»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здійснюється відповідно до критеріїв оцінювання, що додаються.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>Сільська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відеофіксацію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подальшим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оприлюдненням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вебсайті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відеозапису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дня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 таким,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оприлюднює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ради.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особу, яка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обіймати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посаду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Конкурсна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 таким,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заяви про участь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допущено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жодного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кандидата;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таким,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, проводиться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повторний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начальник </w:t>
      </w:r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призначає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укладає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з ним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строковий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трудовий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(контракт) з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Default="00853736" w:rsidP="00853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Default="00853736" w:rsidP="00853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на конкурс </w:t>
      </w:r>
      <w:proofErr w:type="gram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опорного закладу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Бережинський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Лідер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853736" w:rsidRPr="00853736" w:rsidRDefault="00853736" w:rsidP="008537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736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85373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853736" w:rsidRPr="00853736" w:rsidRDefault="00853736" w:rsidP="00853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3736" w:rsidRPr="00853736" w:rsidRDefault="00853736" w:rsidP="008537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>КРИТЕРІЇ ОЦІНЮВАННЯ</w:t>
      </w:r>
    </w:p>
    <w:p w:rsidR="00853736" w:rsidRPr="00853736" w:rsidRDefault="00853736" w:rsidP="008537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736">
        <w:rPr>
          <w:rFonts w:ascii="Times New Roman" w:hAnsi="Times New Roman" w:cs="Times New Roman"/>
          <w:sz w:val="28"/>
          <w:szCs w:val="28"/>
          <w:lang w:val="ru-RU"/>
        </w:rPr>
        <w:t>КАНДИДАТА НА ЗАМІЩЕННЯ ВАКАНТНОЇ ПОСАДИ ДИРЕКТОРА ОПОРНОГО ЗАКЛАДУ ОСВІТИ «БЕРЕЖИНСЬКИЙ ЛІЦЕЙ «ЛІДЕР»</w:t>
      </w:r>
    </w:p>
    <w:p w:rsidR="00853736" w:rsidRPr="00853736" w:rsidRDefault="00853736" w:rsidP="008537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6095"/>
      </w:tblGrid>
      <w:tr w:rsidR="00853736" w:rsidRPr="00853736" w:rsidTr="00853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Вид конкурсного </w:t>
            </w:r>
            <w:proofErr w:type="spellStart"/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випробування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Критерії</w:t>
            </w:r>
            <w:proofErr w:type="spellEnd"/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</w:tr>
      <w:tr w:rsidR="00853736" w:rsidRPr="00853736" w:rsidTr="00853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Тестування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(30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0-10 пит. -2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11-20 </w:t>
            </w:r>
            <w:proofErr w:type="gram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пит.-</w:t>
            </w:r>
            <w:proofErr w:type="gram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21-30 пит. – 6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</w:p>
        </w:tc>
      </w:tr>
      <w:tr w:rsidR="00853736" w:rsidRPr="00853736" w:rsidTr="00853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ситуативних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ситуативних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компетенцій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ефективного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proofErr w:type="gram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0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Часткове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алгоритму</w:t>
            </w:r>
            <w:proofErr w:type="gram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дій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ситуативних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компетенцій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ефективного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- 3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повного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алгоритму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дій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ситуативних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глибоких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умінь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компетенцій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ефективного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- 6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</w:p>
        </w:tc>
      </w:tr>
      <w:tr w:rsidR="00853736" w:rsidRPr="00853736" w:rsidTr="00853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перспективного плану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висвітлення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фрагментарне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окреслення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proofErr w:type="gram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5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- 0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Часткове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висвітлення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proofErr w:type="gram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5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- 5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736" w:rsidRPr="00853736" w:rsidRDefault="00853736" w:rsidP="00853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Висвітлення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5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нормативно-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–10 </w:t>
            </w:r>
            <w:proofErr w:type="spellStart"/>
            <w:r w:rsidRPr="00853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</w:p>
        </w:tc>
      </w:tr>
    </w:tbl>
    <w:p w:rsidR="00853736" w:rsidRPr="00853736" w:rsidRDefault="00853736" w:rsidP="008537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284C" w:rsidRPr="00853736" w:rsidRDefault="0051284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84C" w:rsidRPr="008537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F"/>
    <w:rsid w:val="0051284C"/>
    <w:rsid w:val="00853736"/>
    <w:rsid w:val="008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F689"/>
  <w15:chartTrackingRefBased/>
  <w15:docId w15:val="{5DDF09CB-39D7-4640-8C26-4AA941DF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2023-10-20T11:27:00Z</dcterms:created>
  <dcterms:modified xsi:type="dcterms:W3CDTF">2023-10-20T11:29:00Z</dcterms:modified>
</cp:coreProperties>
</file>