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65EC" w14:textId="77777777" w:rsidR="007529CB" w:rsidRPr="00FB7C18" w:rsidRDefault="007529CB" w:rsidP="007529CB">
      <w:pPr>
        <w:pStyle w:val="a3"/>
        <w:tabs>
          <w:tab w:val="left" w:pos="567"/>
        </w:tabs>
        <w:spacing w:after="120"/>
        <w:ind w:left="5954"/>
        <w:contextualSpacing w:val="0"/>
        <w:jc w:val="both"/>
        <w:rPr>
          <w:rFonts w:ascii="Times New Roman" w:hAnsi="Times New Roman" w:cs="Times New Roman"/>
          <w:sz w:val="24"/>
          <w:szCs w:val="24"/>
          <w:lang w:val="uk-UA"/>
        </w:rPr>
      </w:pPr>
      <w:r w:rsidRPr="00FB7C18">
        <w:rPr>
          <w:rFonts w:ascii="Times New Roman" w:hAnsi="Times New Roman" w:cs="Times New Roman"/>
          <w:sz w:val="24"/>
          <w:szCs w:val="24"/>
          <w:lang w:val="uk-UA"/>
        </w:rPr>
        <w:t>Додаток 2 до Положення</w:t>
      </w:r>
    </w:p>
    <w:p w14:paraId="5DB4DB29" w14:textId="77777777" w:rsidR="007529CB" w:rsidRPr="003754C3" w:rsidRDefault="007529CB" w:rsidP="007529CB">
      <w:pPr>
        <w:shd w:val="clear" w:color="auto" w:fill="FFFFFF"/>
        <w:ind w:left="357" w:right="357"/>
        <w:jc w:val="center"/>
        <w:rPr>
          <w:rFonts w:ascii="Times New Roman" w:hAnsi="Times New Roman" w:cs="Times New Roman"/>
          <w:sz w:val="28"/>
          <w:szCs w:val="28"/>
          <w:lang w:val="uk-UA"/>
        </w:rPr>
      </w:pPr>
      <w:r w:rsidRPr="003754C3">
        <w:rPr>
          <w:rFonts w:ascii="Times New Roman" w:hAnsi="Times New Roman" w:cs="Times New Roman"/>
          <w:b/>
          <w:bCs/>
          <w:sz w:val="28"/>
          <w:szCs w:val="28"/>
          <w:lang w:val="uk-UA"/>
        </w:rPr>
        <w:t>КРИТЕРІЇ ВІДПОВІДНОСТІ</w:t>
      </w:r>
    </w:p>
    <w:p w14:paraId="7E489838" w14:textId="77777777" w:rsidR="007529CB" w:rsidRPr="003754C3" w:rsidRDefault="007529CB" w:rsidP="007529CB">
      <w:pPr>
        <w:shd w:val="clear" w:color="auto" w:fill="FFFFFF"/>
        <w:spacing w:after="120"/>
        <w:ind w:left="357" w:right="357"/>
        <w:jc w:val="center"/>
        <w:rPr>
          <w:rFonts w:ascii="Times New Roman" w:hAnsi="Times New Roman" w:cs="Times New Roman"/>
          <w:sz w:val="28"/>
          <w:szCs w:val="28"/>
          <w:lang w:val="uk-UA"/>
        </w:rPr>
      </w:pPr>
      <w:r w:rsidRPr="003754C3">
        <w:rPr>
          <w:rFonts w:ascii="Times New Roman" w:hAnsi="Times New Roman" w:cs="Times New Roman"/>
          <w:b/>
          <w:bCs/>
          <w:sz w:val="28"/>
          <w:szCs w:val="28"/>
          <w:lang w:val="uk-UA"/>
        </w:rPr>
        <w:t>конкурсних пропозицій кваліфікаційним вимогам</w:t>
      </w:r>
    </w:p>
    <w:tbl>
      <w:tblPr>
        <w:tblW w:w="5000" w:type="pct"/>
        <w:tblCellMar>
          <w:top w:w="12" w:type="dxa"/>
          <w:left w:w="12" w:type="dxa"/>
          <w:bottom w:w="12" w:type="dxa"/>
          <w:right w:w="12" w:type="dxa"/>
        </w:tblCellMar>
        <w:tblLook w:val="04A0" w:firstRow="1" w:lastRow="0" w:firstColumn="1" w:lastColumn="0" w:noHBand="0" w:noVBand="1"/>
      </w:tblPr>
      <w:tblGrid>
        <w:gridCol w:w="488"/>
        <w:gridCol w:w="3603"/>
        <w:gridCol w:w="5548"/>
      </w:tblGrid>
      <w:tr w:rsidR="007529CB" w:rsidRPr="003754C3" w14:paraId="6C087C66" w14:textId="77777777" w:rsidTr="00741EB0">
        <w:tc>
          <w:tcPr>
            <w:tcW w:w="2121" w:type="pct"/>
            <w:gridSpan w:val="2"/>
            <w:tcBorders>
              <w:top w:val="single" w:sz="4" w:space="0" w:color="auto"/>
              <w:bottom w:val="single" w:sz="4" w:space="0" w:color="auto"/>
              <w:right w:val="single" w:sz="4" w:space="0" w:color="auto"/>
            </w:tcBorders>
            <w:hideMark/>
          </w:tcPr>
          <w:p w14:paraId="4204A4DD" w14:textId="77777777" w:rsidR="007529CB" w:rsidRPr="003754C3" w:rsidRDefault="007529CB" w:rsidP="00741EB0">
            <w:pPr>
              <w:jc w:val="center"/>
              <w:rPr>
                <w:rFonts w:ascii="Times New Roman" w:hAnsi="Times New Roman" w:cs="Times New Roman"/>
                <w:sz w:val="28"/>
                <w:szCs w:val="28"/>
                <w:lang w:val="uk-UA"/>
              </w:rPr>
            </w:pPr>
            <w:bookmarkStart w:id="0" w:name="n136"/>
            <w:bookmarkEnd w:id="0"/>
            <w:r w:rsidRPr="003754C3">
              <w:rPr>
                <w:rFonts w:ascii="Times New Roman" w:hAnsi="Times New Roman" w:cs="Times New Roman"/>
                <w:sz w:val="28"/>
                <w:szCs w:val="28"/>
                <w:lang w:val="uk-UA"/>
              </w:rPr>
              <w:t>Кваліфікаційні вимоги</w:t>
            </w:r>
          </w:p>
        </w:tc>
        <w:tc>
          <w:tcPr>
            <w:tcW w:w="2879" w:type="pct"/>
            <w:tcBorders>
              <w:top w:val="single" w:sz="4" w:space="0" w:color="auto"/>
              <w:left w:val="single" w:sz="4" w:space="0" w:color="auto"/>
              <w:bottom w:val="single" w:sz="4" w:space="0" w:color="auto"/>
            </w:tcBorders>
            <w:hideMark/>
          </w:tcPr>
          <w:p w14:paraId="47358A53"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Критерії відповідності</w:t>
            </w:r>
          </w:p>
        </w:tc>
      </w:tr>
      <w:tr w:rsidR="007529CB" w:rsidRPr="003754C3" w14:paraId="3EEA736F" w14:textId="77777777" w:rsidTr="00741EB0">
        <w:tc>
          <w:tcPr>
            <w:tcW w:w="5000" w:type="pct"/>
            <w:gridSpan w:val="3"/>
            <w:tcBorders>
              <w:top w:val="single" w:sz="4" w:space="0" w:color="auto"/>
            </w:tcBorders>
            <w:hideMark/>
          </w:tcPr>
          <w:p w14:paraId="1C9944A0"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Основні кваліфікаційні вимоги</w:t>
            </w:r>
          </w:p>
        </w:tc>
      </w:tr>
      <w:tr w:rsidR="007529CB" w:rsidRPr="00723798" w14:paraId="64BB2D3E" w14:textId="77777777" w:rsidTr="00741EB0">
        <w:tc>
          <w:tcPr>
            <w:tcW w:w="253" w:type="pct"/>
            <w:vMerge w:val="restart"/>
            <w:hideMark/>
          </w:tcPr>
          <w:p w14:paraId="435B43D6"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1.</w:t>
            </w:r>
          </w:p>
        </w:tc>
        <w:tc>
          <w:tcPr>
            <w:tcW w:w="1869" w:type="pct"/>
            <w:vMerge w:val="restart"/>
            <w:hideMark/>
          </w:tcPr>
          <w:p w14:paraId="1F4652C5"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tc>
        <w:tc>
          <w:tcPr>
            <w:tcW w:w="2879" w:type="pct"/>
            <w:hideMark/>
          </w:tcPr>
          <w:p w14:paraId="67E203DD"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rsidR="007529CB" w:rsidRPr="003754C3" w14:paraId="7CB69A07" w14:textId="77777777" w:rsidTr="00741EB0">
        <w:tc>
          <w:tcPr>
            <w:tcW w:w="0" w:type="auto"/>
            <w:vMerge/>
            <w:vAlign w:val="center"/>
            <w:hideMark/>
          </w:tcPr>
          <w:p w14:paraId="7BC39C4E"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1A50550C"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16DB78D1"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rsidR="007529CB" w:rsidRPr="003754C3" w14:paraId="371FCF13" w14:textId="77777777" w:rsidTr="00741EB0">
        <w:tc>
          <w:tcPr>
            <w:tcW w:w="0" w:type="auto"/>
            <w:vMerge/>
            <w:vAlign w:val="center"/>
            <w:hideMark/>
          </w:tcPr>
          <w:p w14:paraId="043FEFEA"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23E390BE"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6C348D5B"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довідкою-характеристикою транспортних засобів спеціального призначення;</w:t>
            </w:r>
          </w:p>
        </w:tc>
      </w:tr>
      <w:tr w:rsidR="007529CB" w:rsidRPr="003754C3" w14:paraId="598E55BB" w14:textId="77777777" w:rsidTr="00741EB0">
        <w:tc>
          <w:tcPr>
            <w:tcW w:w="0" w:type="auto"/>
            <w:vMerge/>
            <w:vAlign w:val="center"/>
            <w:hideMark/>
          </w:tcPr>
          <w:p w14:paraId="5A57DED9"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780D0797"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26E9271D"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копіями </w:t>
            </w:r>
            <w:proofErr w:type="spellStart"/>
            <w:r w:rsidRPr="003754C3">
              <w:rPr>
                <w:rFonts w:ascii="Times New Roman" w:hAnsi="Times New Roman" w:cs="Times New Roman"/>
                <w:sz w:val="28"/>
                <w:szCs w:val="28"/>
                <w:lang w:val="uk-UA"/>
              </w:rPr>
              <w:t>свідоцтв</w:t>
            </w:r>
            <w:proofErr w:type="spellEnd"/>
            <w:r w:rsidRPr="003754C3">
              <w:rPr>
                <w:rFonts w:ascii="Times New Roman" w:hAnsi="Times New Roman" w:cs="Times New Roman"/>
                <w:sz w:val="28"/>
                <w:szCs w:val="28"/>
                <w:lang w:val="uk-UA"/>
              </w:rPr>
              <w:t xml:space="preserve"> про реєстрацію власних транспортних засобів спеціального призначення та/або договором про оренду таких транспортних засобів;</w:t>
            </w:r>
          </w:p>
        </w:tc>
      </w:tr>
      <w:tr w:rsidR="007529CB" w:rsidRPr="003754C3" w14:paraId="3D0A5A70" w14:textId="77777777" w:rsidTr="00741EB0">
        <w:tc>
          <w:tcPr>
            <w:tcW w:w="0" w:type="auto"/>
            <w:vMerge/>
            <w:vAlign w:val="center"/>
            <w:hideMark/>
          </w:tcPr>
          <w:p w14:paraId="447BCABD"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5C1D8C66"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74A019CA"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копіями протоколів перевірки технічного стану транспортних засобів спеціального призначення</w:t>
            </w:r>
          </w:p>
        </w:tc>
      </w:tr>
      <w:tr w:rsidR="007529CB" w:rsidRPr="003754C3" w14:paraId="44053EA0" w14:textId="77777777" w:rsidTr="00741EB0">
        <w:tc>
          <w:tcPr>
            <w:tcW w:w="0" w:type="auto"/>
            <w:vMerge/>
            <w:vAlign w:val="center"/>
            <w:hideMark/>
          </w:tcPr>
          <w:p w14:paraId="513C3E7F"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0F3676BD"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3775FA04"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rsidR="007529CB" w:rsidRPr="003754C3" w14:paraId="50782E29" w14:textId="77777777" w:rsidTr="00741EB0">
        <w:tc>
          <w:tcPr>
            <w:tcW w:w="253" w:type="pct"/>
            <w:vMerge w:val="restart"/>
            <w:hideMark/>
          </w:tcPr>
          <w:p w14:paraId="18404B6E"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2.</w:t>
            </w:r>
          </w:p>
        </w:tc>
        <w:tc>
          <w:tcPr>
            <w:tcW w:w="1869" w:type="pct"/>
            <w:vMerge w:val="restart"/>
            <w:hideMark/>
          </w:tcPr>
          <w:p w14:paraId="759A837D"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Підтримання належного санітарного стану транспортних засобів спеціального призначення </w:t>
            </w:r>
            <w:r w:rsidRPr="003754C3">
              <w:rPr>
                <w:rFonts w:ascii="Times New Roman" w:hAnsi="Times New Roman" w:cs="Times New Roman"/>
                <w:sz w:val="28"/>
                <w:szCs w:val="28"/>
                <w:lang w:val="uk-UA"/>
              </w:rPr>
              <w:lastRenderedPageBreak/>
              <w:t>для збирання та перевезення побутових відходів</w:t>
            </w:r>
          </w:p>
        </w:tc>
        <w:tc>
          <w:tcPr>
            <w:tcW w:w="2879" w:type="pct"/>
            <w:hideMark/>
          </w:tcPr>
          <w:p w14:paraId="43B34C05"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lastRenderedPageBreak/>
              <w:t xml:space="preserve">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w:t>
            </w:r>
            <w:r w:rsidRPr="003754C3">
              <w:rPr>
                <w:rFonts w:ascii="Times New Roman" w:hAnsi="Times New Roman" w:cs="Times New Roman"/>
                <w:sz w:val="28"/>
                <w:szCs w:val="28"/>
                <w:lang w:val="uk-UA"/>
              </w:rPr>
              <w:lastRenderedPageBreak/>
              <w:t>транспортних засобів спеціального призначення або договором про надання відповідних послуг</w:t>
            </w:r>
          </w:p>
        </w:tc>
      </w:tr>
      <w:tr w:rsidR="007529CB" w:rsidRPr="003754C3" w14:paraId="623A93F4" w14:textId="77777777" w:rsidTr="00741EB0">
        <w:tc>
          <w:tcPr>
            <w:tcW w:w="0" w:type="auto"/>
            <w:vMerge/>
            <w:vAlign w:val="center"/>
            <w:hideMark/>
          </w:tcPr>
          <w:p w14:paraId="2D8FCCA3"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00AA58B8"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221A339B"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2) перевага надається учасникові конкурсу, який має у власності обладнання для миття транспортних засобів спеціального призначення</w:t>
            </w:r>
          </w:p>
        </w:tc>
      </w:tr>
      <w:tr w:rsidR="007529CB" w:rsidRPr="003754C3" w14:paraId="75276179" w14:textId="77777777" w:rsidTr="00741EB0">
        <w:tc>
          <w:tcPr>
            <w:tcW w:w="253" w:type="pct"/>
            <w:vMerge w:val="restart"/>
            <w:hideMark/>
          </w:tcPr>
          <w:p w14:paraId="7C4AEA64"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3.</w:t>
            </w:r>
          </w:p>
        </w:tc>
        <w:tc>
          <w:tcPr>
            <w:tcW w:w="1869" w:type="pct"/>
            <w:vMerge w:val="restart"/>
            <w:hideMark/>
          </w:tcPr>
          <w:p w14:paraId="610EF251"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Зберігання транспортних засобів спеціального призначення для перевезення побутових відходів</w:t>
            </w:r>
          </w:p>
        </w:tc>
        <w:tc>
          <w:tcPr>
            <w:tcW w:w="2879" w:type="pct"/>
            <w:hideMark/>
          </w:tcPr>
          <w:p w14:paraId="1572EE29"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1) забезпечення зберігання транспортних засобів спеціального призначення 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rsidR="007529CB" w:rsidRPr="003754C3" w14:paraId="01D08B3E" w14:textId="77777777" w:rsidTr="00741EB0">
        <w:tc>
          <w:tcPr>
            <w:tcW w:w="0" w:type="auto"/>
            <w:vMerge/>
            <w:vAlign w:val="center"/>
            <w:hideMark/>
          </w:tcPr>
          <w:p w14:paraId="02D36336"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0291B2A9"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2A7FBF09"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rsidR="007529CB" w:rsidRPr="003754C3" w14:paraId="52D43EDA" w14:textId="77777777" w:rsidTr="00741EB0">
        <w:tc>
          <w:tcPr>
            <w:tcW w:w="253" w:type="pct"/>
            <w:vMerge w:val="restart"/>
            <w:hideMark/>
          </w:tcPr>
          <w:p w14:paraId="387A8697"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4.</w:t>
            </w:r>
          </w:p>
        </w:tc>
        <w:tc>
          <w:tcPr>
            <w:tcW w:w="1869" w:type="pct"/>
            <w:vMerge w:val="restart"/>
            <w:hideMark/>
          </w:tcPr>
          <w:p w14:paraId="4F8A2A1F"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2879" w:type="pct"/>
            <w:hideMark/>
          </w:tcPr>
          <w:p w14:paraId="027EBAE3"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rsidR="007529CB" w:rsidRPr="003754C3" w14:paraId="61791D46" w14:textId="77777777" w:rsidTr="00741EB0">
        <w:tc>
          <w:tcPr>
            <w:tcW w:w="0" w:type="auto"/>
            <w:vMerge/>
            <w:vAlign w:val="center"/>
            <w:hideMark/>
          </w:tcPr>
          <w:p w14:paraId="337C075E"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38336748"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270E0F99"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довідкою про наявність власної або орендованої ремонтної бази, транспортних засобів спеціального призначення;</w:t>
            </w:r>
          </w:p>
        </w:tc>
      </w:tr>
      <w:tr w:rsidR="007529CB" w:rsidRPr="003754C3" w14:paraId="0BE73269" w14:textId="77777777" w:rsidTr="00741EB0">
        <w:tc>
          <w:tcPr>
            <w:tcW w:w="0" w:type="auto"/>
            <w:vMerge/>
            <w:vAlign w:val="center"/>
            <w:hideMark/>
          </w:tcPr>
          <w:p w14:paraId="7E64E536"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7FBA4033"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273DE0D6"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договором про ремонтне обслуговування транспортних засобів спеціального призначення;</w:t>
            </w:r>
          </w:p>
        </w:tc>
      </w:tr>
      <w:tr w:rsidR="007529CB" w:rsidRPr="003754C3" w14:paraId="69974A5C" w14:textId="77777777" w:rsidTr="00741EB0">
        <w:tc>
          <w:tcPr>
            <w:tcW w:w="0" w:type="auto"/>
            <w:vMerge/>
            <w:vAlign w:val="center"/>
            <w:hideMark/>
          </w:tcPr>
          <w:p w14:paraId="3F859041"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01FBEA9A"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3863D962"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копією наказу на прийняття у штат персоналу з ремонту та технічного обслуговування </w:t>
            </w:r>
            <w:r w:rsidRPr="003754C3">
              <w:rPr>
                <w:rFonts w:ascii="Times New Roman" w:hAnsi="Times New Roman" w:cs="Times New Roman"/>
                <w:sz w:val="28"/>
                <w:szCs w:val="28"/>
                <w:lang w:val="uk-UA"/>
              </w:rPr>
              <w:lastRenderedPageBreak/>
              <w:t>транспортних засобів спеціального призначення</w:t>
            </w:r>
          </w:p>
        </w:tc>
      </w:tr>
      <w:tr w:rsidR="007529CB" w:rsidRPr="003754C3" w14:paraId="5EAA974F" w14:textId="77777777" w:rsidTr="00741EB0">
        <w:tc>
          <w:tcPr>
            <w:tcW w:w="0" w:type="auto"/>
            <w:vMerge/>
            <w:vAlign w:val="center"/>
            <w:hideMark/>
          </w:tcPr>
          <w:p w14:paraId="6C0CA062"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3B71BE32"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159A61E7"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2) перевага надається учасникові конкурсу, який має у власності ремонтну базу та у штаті персонал з ремонтного обслуговування</w:t>
            </w:r>
          </w:p>
        </w:tc>
      </w:tr>
      <w:tr w:rsidR="007529CB" w:rsidRPr="00723798" w14:paraId="14C14F11" w14:textId="77777777" w:rsidTr="00741EB0">
        <w:tc>
          <w:tcPr>
            <w:tcW w:w="253" w:type="pct"/>
            <w:vMerge w:val="restart"/>
            <w:hideMark/>
          </w:tcPr>
          <w:p w14:paraId="517B9AF9"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5.</w:t>
            </w:r>
          </w:p>
        </w:tc>
        <w:tc>
          <w:tcPr>
            <w:tcW w:w="1869" w:type="pct"/>
            <w:vMerge w:val="restart"/>
            <w:hideMark/>
          </w:tcPr>
          <w:p w14:paraId="0DF5242B"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Щоденний медичний огляд водіїв</w:t>
            </w:r>
          </w:p>
        </w:tc>
        <w:tc>
          <w:tcPr>
            <w:tcW w:w="2879" w:type="pct"/>
            <w:hideMark/>
          </w:tcPr>
          <w:p w14:paraId="107933B5"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1) проведення щоденного медичного огляду водіїв медичним працівником та наявність спеціально відведеного приміщення для проведення щозмінних </w:t>
            </w:r>
            <w:proofErr w:type="spellStart"/>
            <w:r w:rsidRPr="003754C3">
              <w:rPr>
                <w:rFonts w:ascii="Times New Roman" w:hAnsi="Times New Roman" w:cs="Times New Roman"/>
                <w:sz w:val="28"/>
                <w:szCs w:val="28"/>
                <w:lang w:val="uk-UA"/>
              </w:rPr>
              <w:t>передрейсових</w:t>
            </w:r>
            <w:proofErr w:type="spellEnd"/>
            <w:r w:rsidRPr="003754C3">
              <w:rPr>
                <w:rFonts w:ascii="Times New Roman" w:hAnsi="Times New Roman" w:cs="Times New Roman"/>
                <w:sz w:val="28"/>
                <w:szCs w:val="28"/>
                <w:lang w:val="uk-UA"/>
              </w:rPr>
              <w:t xml:space="preserve"> та </w:t>
            </w:r>
            <w:proofErr w:type="spellStart"/>
            <w:r w:rsidRPr="003754C3">
              <w:rPr>
                <w:rFonts w:ascii="Times New Roman" w:hAnsi="Times New Roman" w:cs="Times New Roman"/>
                <w:sz w:val="28"/>
                <w:szCs w:val="28"/>
                <w:lang w:val="uk-UA"/>
              </w:rPr>
              <w:t>післярейсових</w:t>
            </w:r>
            <w:proofErr w:type="spellEnd"/>
            <w:r w:rsidRPr="003754C3">
              <w:rPr>
                <w:rFonts w:ascii="Times New Roman" w:hAnsi="Times New Roman" w:cs="Times New Roman"/>
                <w:sz w:val="28"/>
                <w:szCs w:val="28"/>
                <w:lang w:val="uk-UA"/>
              </w:rPr>
              <w:t xml:space="preserve"> медичних оглядів водіїв або отримання таких послуг на договірній основі, що підтверджується:</w:t>
            </w:r>
          </w:p>
        </w:tc>
      </w:tr>
      <w:tr w:rsidR="007529CB" w:rsidRPr="003754C3" w14:paraId="6EBF5BE2" w14:textId="77777777" w:rsidTr="00741EB0">
        <w:tc>
          <w:tcPr>
            <w:tcW w:w="0" w:type="auto"/>
            <w:vMerge/>
            <w:vAlign w:val="center"/>
            <w:hideMark/>
          </w:tcPr>
          <w:p w14:paraId="57030E60"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2B4B527E"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03A8688B"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договором про медичне обслуговування;</w:t>
            </w:r>
          </w:p>
        </w:tc>
      </w:tr>
      <w:tr w:rsidR="007529CB" w:rsidRPr="003754C3" w14:paraId="637DF58B" w14:textId="77777777" w:rsidTr="00741EB0">
        <w:tc>
          <w:tcPr>
            <w:tcW w:w="0" w:type="auto"/>
            <w:vMerge/>
            <w:vAlign w:val="center"/>
            <w:hideMark/>
          </w:tcPr>
          <w:p w14:paraId="3E34E091"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0D97F112"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19080394"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копією наказу на прийняття у штат медичного працівника;</w:t>
            </w:r>
          </w:p>
        </w:tc>
      </w:tr>
      <w:tr w:rsidR="007529CB" w:rsidRPr="003754C3" w14:paraId="113181E8" w14:textId="77777777" w:rsidTr="00741EB0">
        <w:tc>
          <w:tcPr>
            <w:tcW w:w="0" w:type="auto"/>
            <w:vMerge/>
            <w:vAlign w:val="center"/>
            <w:hideMark/>
          </w:tcPr>
          <w:p w14:paraId="7241B8D9"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5E5D577D"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3DF23D96"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довідкою про оснащення постійного спеціального приміщення для проведення щозмінного </w:t>
            </w:r>
            <w:proofErr w:type="spellStart"/>
            <w:r w:rsidRPr="003754C3">
              <w:rPr>
                <w:rFonts w:ascii="Times New Roman" w:hAnsi="Times New Roman" w:cs="Times New Roman"/>
                <w:sz w:val="28"/>
                <w:szCs w:val="28"/>
                <w:lang w:val="uk-UA"/>
              </w:rPr>
              <w:t>передрейсового</w:t>
            </w:r>
            <w:proofErr w:type="spellEnd"/>
            <w:r w:rsidRPr="003754C3">
              <w:rPr>
                <w:rFonts w:ascii="Times New Roman" w:hAnsi="Times New Roman" w:cs="Times New Roman"/>
                <w:sz w:val="28"/>
                <w:szCs w:val="28"/>
                <w:lang w:val="uk-UA"/>
              </w:rPr>
              <w:t xml:space="preserve"> та </w:t>
            </w:r>
            <w:proofErr w:type="spellStart"/>
            <w:r w:rsidRPr="003754C3">
              <w:rPr>
                <w:rFonts w:ascii="Times New Roman" w:hAnsi="Times New Roman" w:cs="Times New Roman"/>
                <w:sz w:val="28"/>
                <w:szCs w:val="28"/>
                <w:lang w:val="uk-UA"/>
              </w:rPr>
              <w:t>післярейсового</w:t>
            </w:r>
            <w:proofErr w:type="spellEnd"/>
            <w:r w:rsidRPr="003754C3">
              <w:rPr>
                <w:rFonts w:ascii="Times New Roman" w:hAnsi="Times New Roman" w:cs="Times New Roman"/>
                <w:sz w:val="28"/>
                <w:szCs w:val="28"/>
                <w:lang w:val="uk-UA"/>
              </w:rPr>
              <w:t xml:space="preserve"> медичного огляду водіїв транспортних засобів</w:t>
            </w:r>
          </w:p>
        </w:tc>
      </w:tr>
      <w:tr w:rsidR="007529CB" w:rsidRPr="003754C3" w14:paraId="749C2599" w14:textId="77777777" w:rsidTr="00741EB0">
        <w:tc>
          <w:tcPr>
            <w:tcW w:w="0" w:type="auto"/>
            <w:vMerge/>
            <w:vAlign w:val="center"/>
            <w:hideMark/>
          </w:tcPr>
          <w:p w14:paraId="33514FAA"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5169F0F1"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684D32A0"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2) перевага надається учасникові конкурсу, який має у штаті медичного працівника та відведене спеціальне приміщення для проведення щозмінних </w:t>
            </w:r>
            <w:proofErr w:type="spellStart"/>
            <w:r w:rsidRPr="003754C3">
              <w:rPr>
                <w:rFonts w:ascii="Times New Roman" w:hAnsi="Times New Roman" w:cs="Times New Roman"/>
                <w:sz w:val="28"/>
                <w:szCs w:val="28"/>
                <w:lang w:val="uk-UA"/>
              </w:rPr>
              <w:t>передрейсових</w:t>
            </w:r>
            <w:proofErr w:type="spellEnd"/>
            <w:r w:rsidRPr="003754C3">
              <w:rPr>
                <w:rFonts w:ascii="Times New Roman" w:hAnsi="Times New Roman" w:cs="Times New Roman"/>
                <w:sz w:val="28"/>
                <w:szCs w:val="28"/>
                <w:lang w:val="uk-UA"/>
              </w:rPr>
              <w:t xml:space="preserve"> та </w:t>
            </w:r>
            <w:proofErr w:type="spellStart"/>
            <w:r w:rsidRPr="003754C3">
              <w:rPr>
                <w:rFonts w:ascii="Times New Roman" w:hAnsi="Times New Roman" w:cs="Times New Roman"/>
                <w:sz w:val="28"/>
                <w:szCs w:val="28"/>
                <w:lang w:val="uk-UA"/>
              </w:rPr>
              <w:t>післярейсових</w:t>
            </w:r>
            <w:proofErr w:type="spellEnd"/>
            <w:r w:rsidRPr="003754C3">
              <w:rPr>
                <w:rFonts w:ascii="Times New Roman" w:hAnsi="Times New Roman" w:cs="Times New Roman"/>
                <w:sz w:val="28"/>
                <w:szCs w:val="28"/>
                <w:lang w:val="uk-UA"/>
              </w:rPr>
              <w:t xml:space="preserve"> медичних оглядів водіїв</w:t>
            </w:r>
          </w:p>
        </w:tc>
      </w:tr>
      <w:tr w:rsidR="007529CB" w:rsidRPr="003754C3" w14:paraId="3C981F0B" w14:textId="77777777" w:rsidTr="00741EB0">
        <w:tc>
          <w:tcPr>
            <w:tcW w:w="5000" w:type="pct"/>
            <w:gridSpan w:val="3"/>
            <w:hideMark/>
          </w:tcPr>
          <w:p w14:paraId="255B59FE"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Додаткові кваліфікаційні вимоги</w:t>
            </w:r>
          </w:p>
        </w:tc>
      </w:tr>
      <w:tr w:rsidR="007529CB" w:rsidRPr="003754C3" w14:paraId="6F3C6E71" w14:textId="77777777" w:rsidTr="00741EB0">
        <w:tc>
          <w:tcPr>
            <w:tcW w:w="253" w:type="pct"/>
            <w:vMerge w:val="restart"/>
            <w:hideMark/>
          </w:tcPr>
          <w:p w14:paraId="32EBC48F" w14:textId="77777777" w:rsidR="007529CB" w:rsidRPr="003754C3" w:rsidRDefault="007529CB" w:rsidP="00741EB0">
            <w:pPr>
              <w:jc w:val="center"/>
              <w:rPr>
                <w:rFonts w:ascii="Times New Roman" w:hAnsi="Times New Roman" w:cs="Times New Roman"/>
                <w:sz w:val="28"/>
                <w:szCs w:val="28"/>
                <w:lang w:val="uk-UA"/>
              </w:rPr>
            </w:pPr>
            <w:r w:rsidRPr="003754C3">
              <w:rPr>
                <w:rFonts w:ascii="Times New Roman" w:hAnsi="Times New Roman" w:cs="Times New Roman"/>
                <w:sz w:val="28"/>
                <w:szCs w:val="28"/>
                <w:lang w:val="uk-UA"/>
              </w:rPr>
              <w:t>6.</w:t>
            </w:r>
          </w:p>
        </w:tc>
        <w:tc>
          <w:tcPr>
            <w:tcW w:w="1869" w:type="pct"/>
            <w:vMerge w:val="restart"/>
            <w:hideMark/>
          </w:tcPr>
          <w:p w14:paraId="19E07A71"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Наявність пристроїв автоматизованого геоінформаційного контролю та супроводу перевезення побутових відходів</w:t>
            </w:r>
          </w:p>
        </w:tc>
        <w:tc>
          <w:tcPr>
            <w:tcW w:w="2879" w:type="pct"/>
            <w:hideMark/>
          </w:tcPr>
          <w:p w14:paraId="53C60862"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1) на транспортних засобах спеціального призначення, що забезпечують перевезення побутових відходів, встановлено пристрої автоматизованого геоінформаційного контролю та супроводу перевезення побутових відходів, що підтверджується:</w:t>
            </w:r>
          </w:p>
        </w:tc>
      </w:tr>
      <w:tr w:rsidR="007529CB" w:rsidRPr="003754C3" w14:paraId="145F6FD9" w14:textId="77777777" w:rsidTr="00741EB0">
        <w:tc>
          <w:tcPr>
            <w:tcW w:w="0" w:type="auto"/>
            <w:vMerge/>
            <w:vAlign w:val="center"/>
            <w:hideMark/>
          </w:tcPr>
          <w:p w14:paraId="7C65D2E4"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6958801E"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0337F284"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довідкою-характеристикою транспортних засобів спеціального призначення;</w:t>
            </w:r>
          </w:p>
        </w:tc>
      </w:tr>
      <w:tr w:rsidR="007529CB" w:rsidRPr="003754C3" w14:paraId="308B4C61" w14:textId="77777777" w:rsidTr="00741EB0">
        <w:tc>
          <w:tcPr>
            <w:tcW w:w="0" w:type="auto"/>
            <w:vMerge/>
            <w:vAlign w:val="center"/>
            <w:hideMark/>
          </w:tcPr>
          <w:p w14:paraId="2C528CA9"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75EAFC0B"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52D42B3B"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 xml:space="preserve">копією </w:t>
            </w:r>
            <w:proofErr w:type="spellStart"/>
            <w:r w:rsidRPr="003754C3">
              <w:rPr>
                <w:rFonts w:ascii="Times New Roman" w:hAnsi="Times New Roman" w:cs="Times New Roman"/>
                <w:sz w:val="28"/>
                <w:szCs w:val="28"/>
                <w:lang w:val="uk-UA"/>
              </w:rPr>
              <w:t>свідоцтв</w:t>
            </w:r>
            <w:proofErr w:type="spellEnd"/>
            <w:r w:rsidRPr="003754C3">
              <w:rPr>
                <w:rFonts w:ascii="Times New Roman" w:hAnsi="Times New Roman" w:cs="Times New Roman"/>
                <w:sz w:val="28"/>
                <w:szCs w:val="28"/>
                <w:lang w:val="uk-UA"/>
              </w:rPr>
              <w:t xml:space="preserve"> про реєстрацію транспортних засобів спеціального призначення та/або діючим договором про надання в оренду таких транспортних засобів</w:t>
            </w:r>
          </w:p>
        </w:tc>
      </w:tr>
      <w:tr w:rsidR="007529CB" w:rsidRPr="003754C3" w14:paraId="32742288" w14:textId="77777777" w:rsidTr="00741EB0">
        <w:tc>
          <w:tcPr>
            <w:tcW w:w="0" w:type="auto"/>
            <w:vMerge/>
            <w:vAlign w:val="center"/>
            <w:hideMark/>
          </w:tcPr>
          <w:p w14:paraId="6AFDE5D3" w14:textId="77777777" w:rsidR="007529CB" w:rsidRPr="003754C3" w:rsidRDefault="007529CB" w:rsidP="00741EB0">
            <w:pPr>
              <w:rPr>
                <w:rFonts w:ascii="Times New Roman" w:hAnsi="Times New Roman" w:cs="Times New Roman"/>
                <w:sz w:val="28"/>
                <w:szCs w:val="28"/>
                <w:lang w:val="uk-UA"/>
              </w:rPr>
            </w:pPr>
          </w:p>
        </w:tc>
        <w:tc>
          <w:tcPr>
            <w:tcW w:w="0" w:type="auto"/>
            <w:vMerge/>
            <w:vAlign w:val="center"/>
            <w:hideMark/>
          </w:tcPr>
          <w:p w14:paraId="2966BF86" w14:textId="77777777" w:rsidR="007529CB" w:rsidRPr="003754C3" w:rsidRDefault="007529CB" w:rsidP="00741EB0">
            <w:pPr>
              <w:rPr>
                <w:rFonts w:ascii="Times New Roman" w:hAnsi="Times New Roman" w:cs="Times New Roman"/>
                <w:sz w:val="28"/>
                <w:szCs w:val="28"/>
                <w:lang w:val="uk-UA"/>
              </w:rPr>
            </w:pPr>
          </w:p>
        </w:tc>
        <w:tc>
          <w:tcPr>
            <w:tcW w:w="2879" w:type="pct"/>
            <w:hideMark/>
          </w:tcPr>
          <w:p w14:paraId="65CE327F" w14:textId="77777777" w:rsidR="007529CB" w:rsidRPr="003754C3" w:rsidRDefault="007529CB" w:rsidP="00741EB0">
            <w:pPr>
              <w:rPr>
                <w:rFonts w:ascii="Times New Roman" w:hAnsi="Times New Roman" w:cs="Times New Roman"/>
                <w:sz w:val="28"/>
                <w:szCs w:val="28"/>
                <w:lang w:val="uk-UA"/>
              </w:rPr>
            </w:pPr>
            <w:r w:rsidRPr="003754C3">
              <w:rPr>
                <w:rFonts w:ascii="Times New Roman" w:hAnsi="Times New Roman" w:cs="Times New Roman"/>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геоінформаційного контролю</w:t>
            </w:r>
          </w:p>
        </w:tc>
      </w:tr>
    </w:tbl>
    <w:p w14:paraId="49F1181A" w14:textId="075768F1" w:rsidR="00366370" w:rsidRPr="007529CB" w:rsidRDefault="00366370" w:rsidP="007529CB"/>
    <w:sectPr w:rsidR="00366370" w:rsidRPr="007529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B18"/>
    <w:multiLevelType w:val="multilevel"/>
    <w:tmpl w:val="1E089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503ACA"/>
    <w:multiLevelType w:val="hybridMultilevel"/>
    <w:tmpl w:val="24067D00"/>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5341D"/>
    <w:multiLevelType w:val="hybridMultilevel"/>
    <w:tmpl w:val="8E0CFE4C"/>
    <w:lvl w:ilvl="0" w:tplc="F6F82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6D07DA"/>
    <w:multiLevelType w:val="hybridMultilevel"/>
    <w:tmpl w:val="B4A00948"/>
    <w:lvl w:ilvl="0" w:tplc="6422ED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4A4E34"/>
    <w:multiLevelType w:val="hybridMultilevel"/>
    <w:tmpl w:val="50B6B1DE"/>
    <w:lvl w:ilvl="0" w:tplc="D91C9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7595076">
    <w:abstractNumId w:val="2"/>
  </w:num>
  <w:num w:numId="2" w16cid:durableId="1684942340">
    <w:abstractNumId w:val="3"/>
  </w:num>
  <w:num w:numId="3" w16cid:durableId="682976454">
    <w:abstractNumId w:val="4"/>
  </w:num>
  <w:num w:numId="4" w16cid:durableId="1338730057">
    <w:abstractNumId w:val="5"/>
  </w:num>
  <w:num w:numId="5" w16cid:durableId="1927761733">
    <w:abstractNumId w:val="0"/>
  </w:num>
  <w:num w:numId="6" w16cid:durableId="177794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70"/>
    <w:rsid w:val="00366370"/>
    <w:rsid w:val="007529CB"/>
    <w:rsid w:val="009B1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35D7"/>
  <w15:chartTrackingRefBased/>
  <w15:docId w15:val="{9348D4FA-FA3C-42BF-9C60-003D3C3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FA"/>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FA"/>
    <w:pPr>
      <w:spacing w:after="160" w:line="259" w:lineRule="auto"/>
      <w:ind w:left="720"/>
      <w:contextualSpacing/>
    </w:pPr>
    <w:rPr>
      <w:lang w:val="en-US"/>
    </w:rPr>
  </w:style>
  <w:style w:type="character" w:styleId="a4">
    <w:name w:val="Strong"/>
    <w:basedOn w:val="a0"/>
    <w:uiPriority w:val="22"/>
    <w:qFormat/>
    <w:rsid w:val="009B13FA"/>
    <w:rPr>
      <w:b/>
      <w:bCs/>
    </w:rPr>
  </w:style>
  <w:style w:type="paragraph" w:customStyle="1" w:styleId="rvps2">
    <w:name w:val="rvps2"/>
    <w:basedOn w:val="a"/>
    <w:rsid w:val="009B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3003</Words>
  <Characters>1712</Characters>
  <Application>Microsoft Office Word</Application>
  <DocSecurity>0</DocSecurity>
  <Lines>14</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3</cp:revision>
  <dcterms:created xsi:type="dcterms:W3CDTF">2023-11-28T08:40:00Z</dcterms:created>
  <dcterms:modified xsi:type="dcterms:W3CDTF">2023-11-28T08:43:00Z</dcterms:modified>
</cp:coreProperties>
</file>