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B8" w:rsidRPr="00D956B8" w:rsidRDefault="00D956B8" w:rsidP="00D956B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  <w:r w:rsidRPr="00D956B8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2401</w:t>
      </w:r>
    </w:p>
    <w:p w:rsidR="00D956B8" w:rsidRPr="00D956B8" w:rsidRDefault="00D956B8" w:rsidP="00D956B8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FD48B" wp14:editId="1319D927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B8" w:rsidRPr="00D956B8" w:rsidRDefault="00D956B8" w:rsidP="00D956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956B8" w:rsidRPr="00D956B8" w:rsidRDefault="00D956B8" w:rsidP="00D956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956B8" w:rsidRPr="00D956B8" w:rsidRDefault="00D956B8" w:rsidP="00D956B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956B8" w:rsidRPr="00D956B8" w:rsidRDefault="00D956B8" w:rsidP="00D956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D956B8" w:rsidRPr="00D956B8" w:rsidRDefault="00D956B8" w:rsidP="00D956B8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D956B8" w:rsidRPr="00D956B8" w:rsidRDefault="00D956B8" w:rsidP="00D95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«» _____ 2023 року                                                                               № </w:t>
      </w:r>
    </w:p>
    <w:p w:rsidR="00D956B8" w:rsidRPr="00D956B8" w:rsidRDefault="00D956B8" w:rsidP="00D95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56B8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Default="00142767" w:rsidP="008E493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2584D" w:rsidRPr="00D956B8" w:rsidRDefault="0002584D" w:rsidP="00D956B8">
      <w:pPr>
        <w:shd w:val="clear" w:color="auto" w:fill="FFFFFF"/>
        <w:spacing w:after="0" w:line="240" w:lineRule="auto"/>
        <w:ind w:right="453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Програми </w:t>
      </w:r>
      <w:r w:rsidR="00AE12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фінансування </w:t>
      </w:r>
      <w:r w:rsidR="00581F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компенсаційних виплат</w:t>
      </w:r>
      <w:r w:rsidR="00D956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12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на надання пільг </w:t>
      </w:r>
      <w:r w:rsidR="00E43A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 послуг зв’язку </w:t>
      </w:r>
      <w:bookmarkStart w:id="0" w:name="_GoBack"/>
      <w:bookmarkEnd w:id="0"/>
      <w:r w:rsidR="00AE12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окремим категоріям громадян</w:t>
      </w:r>
      <w:r w:rsidR="00D956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E12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на </w:t>
      </w:r>
      <w:r w:rsidR="0041036F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2024-2025</w:t>
      </w:r>
      <w:r w:rsidR="00AE12B3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роки</w:t>
      </w:r>
    </w:p>
    <w:p w:rsidR="0002584D" w:rsidRDefault="0002584D" w:rsidP="008E49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D959A1" w:rsidRDefault="00BC208B" w:rsidP="008E4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08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E33EF0">
        <w:rPr>
          <w:rFonts w:ascii="Times New Roman" w:hAnsi="Times New Roman"/>
          <w:sz w:val="28"/>
          <w:szCs w:val="28"/>
          <w:lang w:val="uk-UA"/>
        </w:rPr>
        <w:t>до ст.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т.91 Бюджетного кодексу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77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</w:t>
      </w:r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ій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окремим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категоріям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959A1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8E4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C208B" w:rsidRPr="00BC208B" w:rsidRDefault="00BC208B" w:rsidP="008E49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Програму Первозванівської </w:t>
      </w:r>
      <w:r w:rsidR="00E731F6">
        <w:rPr>
          <w:rFonts w:ascii="Times New Roman" w:hAnsi="Times New Roman"/>
          <w:bCs/>
          <w:spacing w:val="-1"/>
          <w:sz w:val="28"/>
          <w:szCs w:val="28"/>
          <w:lang w:val="uk-UA"/>
        </w:rPr>
        <w:t>сільської ради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фінансування </w:t>
      </w:r>
      <w:r w:rsidR="00581F67">
        <w:rPr>
          <w:rFonts w:ascii="Times New Roman" w:hAnsi="Times New Roman"/>
          <w:bCs/>
          <w:spacing w:val="-1"/>
          <w:sz w:val="28"/>
          <w:szCs w:val="28"/>
          <w:lang w:val="uk-UA"/>
        </w:rPr>
        <w:t>компенсаційних виплат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на надання пільг </w:t>
      </w:r>
      <w:r w:rsidR="00E43AB4">
        <w:rPr>
          <w:rFonts w:ascii="Times New Roman" w:hAnsi="Times New Roman"/>
          <w:bCs/>
          <w:spacing w:val="-1"/>
          <w:sz w:val="28"/>
          <w:szCs w:val="28"/>
          <w:lang w:val="uk-UA"/>
        </w:rPr>
        <w:t>з послуг</w:t>
      </w:r>
      <w:r w:rsidR="00E43AB4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зв’язку 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>окремим категоріям громадян</w:t>
      </w:r>
      <w:r w:rsid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41036F">
        <w:rPr>
          <w:rFonts w:ascii="Times New Roman" w:hAnsi="Times New Roman"/>
          <w:bCs/>
          <w:spacing w:val="-1"/>
          <w:sz w:val="28"/>
          <w:szCs w:val="28"/>
          <w:lang w:val="uk-UA"/>
        </w:rPr>
        <w:t>на 2024-2025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роки</w:t>
      </w:r>
      <w:r w:rsidR="00593E81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(додається)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A859C4" w:rsidRPr="00A859C4" w:rsidRDefault="00BC208B" w:rsidP="008E493D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C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2. </w:t>
      </w:r>
      <w:r w:rsidR="00A859C4" w:rsidRPr="00A859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A859C4" w:rsidRPr="00A859C4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584D" w:rsidRPr="00A859C4" w:rsidRDefault="0002584D" w:rsidP="008E4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8E493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8E49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Default="00623517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Default="008460D8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Default="008460D8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Default="008460D8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Default="008460D8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Default="008460D8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8460D8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8460D8">
        <w:rPr>
          <w:rFonts w:ascii="Times New Roman" w:eastAsia="Times New Roman" w:hAnsi="Times New Roman"/>
          <w:sz w:val="24"/>
          <w:szCs w:val="24"/>
          <w:lang w:val="uk-UA"/>
        </w:rPr>
        <w:t>Рішення Первозванівської сільської ради</w:t>
      </w:r>
    </w:p>
    <w:p w:rsidR="008460D8" w:rsidRPr="008460D8" w:rsidRDefault="001E5422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Від__</w:t>
      </w:r>
      <w:r w:rsidR="0041036F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</w:t>
      </w:r>
      <w:r w:rsidR="0041036F">
        <w:rPr>
          <w:rFonts w:ascii="Times New Roman" w:eastAsia="Times New Roman" w:hAnsi="Times New Roman"/>
          <w:sz w:val="24"/>
          <w:szCs w:val="24"/>
          <w:lang w:val="uk-UA"/>
        </w:rPr>
        <w:t xml:space="preserve">.2023 року № 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78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ПРОГРАМА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00" w:right="734" w:hanging="8"/>
        <w:jc w:val="center"/>
        <w:rPr>
          <w:rFonts w:ascii="Times New Roman" w:eastAsia="Times New Roman" w:hAnsi="Times New Roman"/>
          <w:lang w:val="uk-UA"/>
        </w:rPr>
      </w:pPr>
      <w:r w:rsidRPr="008460D8">
        <w:rPr>
          <w:rFonts w:ascii="Times New Roman" w:eastAsia="Times New Roman" w:hAnsi="Times New Roman"/>
          <w:b/>
          <w:sz w:val="40"/>
          <w:lang w:val="uk-UA"/>
        </w:rPr>
        <w:t>фінансування компенсаційних виплат на</w:t>
      </w:r>
      <w:r w:rsidRPr="008460D8">
        <w:rPr>
          <w:rFonts w:ascii="Times New Roman" w:eastAsia="Times New Roman" w:hAnsi="Times New Roman"/>
          <w:b/>
          <w:spacing w:val="1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надання</w:t>
      </w:r>
      <w:r w:rsidRPr="008460D8">
        <w:rPr>
          <w:rFonts w:ascii="Times New Roman" w:eastAsia="Times New Roman" w:hAnsi="Times New Roman"/>
          <w:b/>
          <w:spacing w:val="-2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пільг з</w:t>
      </w:r>
      <w:r w:rsidRPr="008460D8">
        <w:rPr>
          <w:rFonts w:ascii="Times New Roman" w:eastAsia="Times New Roman" w:hAnsi="Times New Roman"/>
          <w:b/>
          <w:spacing w:val="-3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послуг</w:t>
      </w:r>
      <w:r w:rsidRPr="008460D8">
        <w:rPr>
          <w:rFonts w:ascii="Times New Roman" w:eastAsia="Times New Roman" w:hAnsi="Times New Roman"/>
          <w:b/>
          <w:spacing w:val="1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 xml:space="preserve">зв’язку 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87"/>
        <w:jc w:val="center"/>
        <w:outlineLvl w:val="0"/>
        <w:rPr>
          <w:rFonts w:ascii="Times New Roman" w:eastAsia="Times New Roman" w:hAnsi="Times New Roman"/>
          <w:b/>
          <w:bCs/>
          <w:spacing w:val="-97"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окремим</w:t>
      </w:r>
      <w:r w:rsidRPr="008460D8">
        <w:rPr>
          <w:rFonts w:ascii="Times New Roman" w:eastAsia="Times New Roman" w:hAnsi="Times New Roman"/>
          <w:b/>
          <w:bCs/>
          <w:spacing w:val="-3"/>
          <w:sz w:val="40"/>
          <w:szCs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категоріям</w:t>
      </w:r>
      <w:r w:rsidRPr="008460D8">
        <w:rPr>
          <w:rFonts w:ascii="Times New Roman" w:eastAsia="Times New Roman" w:hAnsi="Times New Roman"/>
          <w:b/>
          <w:bCs/>
          <w:spacing w:val="-2"/>
          <w:sz w:val="40"/>
          <w:szCs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громадян</w:t>
      </w:r>
      <w:r w:rsidRPr="008460D8">
        <w:rPr>
          <w:rFonts w:ascii="Times New Roman" w:eastAsia="Times New Roman" w:hAnsi="Times New Roman"/>
          <w:b/>
          <w:bCs/>
          <w:spacing w:val="-97"/>
          <w:sz w:val="40"/>
          <w:szCs w:val="40"/>
          <w:lang w:val="uk-UA"/>
        </w:rPr>
        <w:t xml:space="preserve">     </w:t>
      </w:r>
    </w:p>
    <w:p w:rsidR="008460D8" w:rsidRPr="008460D8" w:rsidRDefault="0041036F" w:rsidP="008E493D">
      <w:pPr>
        <w:widowControl w:val="0"/>
        <w:autoSpaceDE w:val="0"/>
        <w:autoSpaceDN w:val="0"/>
        <w:spacing w:after="0" w:line="240" w:lineRule="auto"/>
        <w:ind w:left="448" w:right="587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на 2024-2025</w:t>
      </w:r>
      <w:r w:rsidR="008460D8"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 xml:space="preserve"> роки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8460D8">
        <w:rPr>
          <w:rFonts w:ascii="Times New Roman" w:eastAsia="Times New Roman" w:hAnsi="Times New Roman"/>
          <w:b/>
          <w:sz w:val="28"/>
          <w:szCs w:val="28"/>
          <w:lang w:val="uk-UA"/>
        </w:rPr>
        <w:t>с.Первозванівка</w:t>
      </w:r>
      <w:proofErr w:type="spellEnd"/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460D8" w:rsidRPr="008460D8" w:rsidRDefault="0041036F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2023</w:t>
      </w:r>
    </w:p>
    <w:p w:rsidR="008460D8" w:rsidRPr="008460D8" w:rsidRDefault="008460D8" w:rsidP="008E493D">
      <w:pPr>
        <w:spacing w:after="0" w:line="240" w:lineRule="auto"/>
        <w:rPr>
          <w:rFonts w:ascii="Times New Roman" w:eastAsia="Times New Roman" w:hAnsi="Times New Roman"/>
          <w:lang w:val="uk-UA"/>
        </w:rPr>
        <w:sectPr w:rsidR="008460D8" w:rsidRPr="008460D8" w:rsidSect="001B3619">
          <w:pgSz w:w="11910" w:h="16840"/>
          <w:pgMar w:top="709" w:right="567" w:bottom="426" w:left="1701" w:header="720" w:footer="720" w:gutter="0"/>
          <w:cols w:space="720"/>
          <w:docGrid w:linePitch="299"/>
        </w:sect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9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308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lang w:val="uk-UA"/>
        </w:rPr>
        <w:t>І.</w:t>
      </w:r>
      <w:r w:rsidRPr="008460D8">
        <w:rPr>
          <w:rFonts w:ascii="Times New Roman" w:eastAsia="Times New Roman" w:hAnsi="Times New Roman"/>
          <w:b/>
          <w:spacing w:val="-1"/>
          <w:sz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Паспорт</w:t>
      </w:r>
      <w:r w:rsidRPr="008460D8">
        <w:rPr>
          <w:rFonts w:ascii="Times New Roman" w:eastAsia="Times New Roman" w:hAnsi="Times New Roman"/>
          <w:b/>
          <w:spacing w:val="-2"/>
          <w:sz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Програми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8"/>
          <w:lang w:val="uk-UA"/>
        </w:rPr>
      </w:pPr>
    </w:p>
    <w:tbl>
      <w:tblPr>
        <w:tblStyle w:val="TableNormal1"/>
        <w:tblW w:w="100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75"/>
        <w:gridCol w:w="5499"/>
      </w:tblGrid>
      <w:tr w:rsidR="008460D8" w:rsidRPr="008460D8" w:rsidTr="00C653B5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Ініціатор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розроблення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A146FF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  <w:r w:rsidR="00F2527D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8460D8" w:rsidRPr="008460D8" w:rsidTr="00C653B5">
        <w:trPr>
          <w:trHeight w:val="5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Розробник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D956B8" w:rsidTr="00C653B5">
        <w:trPr>
          <w:trHeight w:val="3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Підстава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для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виконання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C653B5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</w:pPr>
            <w:r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Бюджетний Кодекс України, </w:t>
            </w:r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Закони України "Про статус ветеранів війни, гарантії їх соціального захисту", "Про статус ветеранів військової служби, ветеранів органів внутрішніх справ, ветеранів Національної поліції і деяких інших осіб та їх соціальний захист", "Про статус і соціальний захист громадян, які постраждали внаслідок Чорнобильської катастрофи", "Про статус ветеранів війни, гарантії їх соціального захисту", "Про охорону дитинства" , "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Пpо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деpжавну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охоpону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оpганiв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деpжавної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влади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Укpаїни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та посадових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осiб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" , "Про реабілітацію жертв репресій комуністичного тоталітарного режиму 1917 - 1991 років", "Про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основнi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засади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соцiального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захисту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ветеранiв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працi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та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iнших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громадян похилого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вiку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в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Українi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", "Про забезпечення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санiтарного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та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епiдемiчного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благополуччя населення" "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Пpо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основи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соцiальної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захищеностi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iнвалiдiв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в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Укpаїнi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" , “Про жертви нацистських переслідувань”, “Про соціальний і правовий захист військовослужбовців та членів їх сімей”</w:t>
            </w:r>
          </w:p>
        </w:tc>
      </w:tr>
      <w:tr w:rsidR="008460D8" w:rsidRPr="008460D8" w:rsidTr="00C653B5">
        <w:trPr>
          <w:trHeight w:val="5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Головний</w:t>
            </w:r>
            <w:r w:rsidRPr="008460D8">
              <w:rPr>
                <w:rFonts w:ascii="Times New Roman" w:eastAsia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розпорядник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коштів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8460D8" w:rsidTr="00C653B5">
        <w:trPr>
          <w:trHeight w:val="7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Учасники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tabs>
                <w:tab w:val="left" w:pos="2074"/>
                <w:tab w:val="left" w:pos="3774"/>
              </w:tabs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Первозванівська сільська рада, </w:t>
            </w:r>
          </w:p>
          <w:p w:rsidR="008460D8" w:rsidRPr="008460D8" w:rsidRDefault="008460D8" w:rsidP="008E493D">
            <w:pPr>
              <w:tabs>
                <w:tab w:val="left" w:pos="2074"/>
                <w:tab w:val="left" w:pos="3774"/>
              </w:tabs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АТ «Укртелеком»</w:t>
            </w:r>
          </w:p>
        </w:tc>
      </w:tr>
      <w:tr w:rsidR="008460D8" w:rsidRPr="008460D8" w:rsidTr="00C653B5">
        <w:trPr>
          <w:trHeight w:val="7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Термін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41036F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202</w:t>
            </w:r>
            <w:r w:rsidR="0041036F">
              <w:rPr>
                <w:rFonts w:ascii="Times New Roman" w:eastAsia="Times New Roman" w:hAnsi="Times New Roman"/>
                <w:sz w:val="28"/>
                <w:lang w:val="uk-UA"/>
              </w:rPr>
              <w:t>4-2025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 рік</w:t>
            </w:r>
          </w:p>
        </w:tc>
      </w:tr>
      <w:tr w:rsidR="008460D8" w:rsidRPr="008460D8" w:rsidTr="00C653B5">
        <w:trPr>
          <w:trHeight w:val="8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Мета 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Метою Програми є забезпечення компенсаційних виплат на надання пільг з оплати послуг зв'язку окремим категоріям громадян </w:t>
            </w:r>
          </w:p>
        </w:tc>
      </w:tr>
      <w:tr w:rsidR="008460D8" w:rsidRPr="008460D8" w:rsidTr="00C653B5">
        <w:trPr>
          <w:trHeight w:val="8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41036F" w:rsidP="008E493D">
            <w:pPr>
              <w:tabs>
                <w:tab w:val="left" w:pos="1382"/>
                <w:tab w:val="left" w:pos="2932"/>
                <w:tab w:val="left" w:pos="3608"/>
              </w:tabs>
              <w:spacing w:after="0" w:line="240" w:lineRule="auto"/>
              <w:ind w:left="107" w:right="101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Перелік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ab/>
              <w:t>бюджетів,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ab/>
              <w:t xml:space="preserve">які 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беруть</w:t>
            </w:r>
            <w:r w:rsidR="008460D8" w:rsidRPr="008460D8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участь</w:t>
            </w:r>
            <w:r w:rsidR="008460D8" w:rsidRPr="008460D8">
              <w:rPr>
                <w:rFonts w:ascii="Times New Roman" w:eastAsia="Times New Roman" w:hAnsi="Times New Roman"/>
                <w:spacing w:val="5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у</w:t>
            </w:r>
            <w:r w:rsidR="008460D8" w:rsidRPr="008460D8">
              <w:rPr>
                <w:rFonts w:ascii="Times New Roman" w:eastAsia="Times New Roman" w:hAnsi="Times New Roman"/>
                <w:spacing w:val="-8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виконанні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8460D8" w:rsidTr="00C653B5">
        <w:trPr>
          <w:trHeight w:val="13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A146FF" w:rsidP="00A146FF">
            <w:pPr>
              <w:tabs>
                <w:tab w:val="left" w:pos="1858"/>
                <w:tab w:val="left" w:pos="3037"/>
              </w:tabs>
              <w:spacing w:after="0" w:line="240" w:lineRule="auto"/>
              <w:ind w:left="107" w:right="99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Загальний обсяг 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фінансових</w:t>
            </w:r>
            <w:r w:rsidR="008460D8" w:rsidRPr="008460D8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ресурсів,</w:t>
            </w:r>
            <w:r w:rsidR="008460D8" w:rsidRPr="008460D8">
              <w:rPr>
                <w:rFonts w:ascii="Times New Roman" w:eastAsia="Times New Roman" w:hAnsi="Times New Roman"/>
                <w:spacing w:val="33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необхідних</w:t>
            </w:r>
            <w:r w:rsidR="008460D8" w:rsidRPr="008460D8">
              <w:rPr>
                <w:rFonts w:ascii="Times New Roman" w:eastAsia="Times New Roman" w:hAnsi="Times New Roman"/>
                <w:spacing w:val="30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для</w:t>
            </w:r>
            <w:r w:rsidR="008460D8" w:rsidRPr="008460D8">
              <w:rPr>
                <w:rFonts w:ascii="Times New Roman" w:eastAsia="Times New Roman" w:hAnsi="Times New Roman"/>
                <w:spacing w:val="30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  <w:r w:rsidR="008460D8"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(всього)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D8" w:rsidRPr="008460D8" w:rsidRDefault="008460D8" w:rsidP="00A146FF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межах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фінансових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можливостей</w:t>
            </w:r>
          </w:p>
        </w:tc>
      </w:tr>
      <w:tr w:rsidR="008460D8" w:rsidRPr="008460D8" w:rsidTr="00C653B5">
        <w:trPr>
          <w:trHeight w:val="1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виконання державних соціальних гарантій, посилення соціального захисту окремих категорій населення</w:t>
            </w:r>
          </w:p>
        </w:tc>
      </w:tr>
    </w:tbl>
    <w:p w:rsidR="008460D8" w:rsidRPr="008460D8" w:rsidRDefault="008460D8" w:rsidP="008E493D">
      <w:pPr>
        <w:spacing w:after="0" w:line="240" w:lineRule="auto"/>
        <w:rPr>
          <w:rFonts w:ascii="Times New Roman" w:eastAsia="Times New Roman" w:hAnsi="Times New Roman"/>
          <w:sz w:val="28"/>
          <w:lang w:val="uk-UA"/>
        </w:rPr>
        <w:sectPr w:rsidR="008460D8" w:rsidRPr="008460D8" w:rsidSect="0011745C">
          <w:pgSz w:w="11910" w:h="16840"/>
          <w:pgMar w:top="709" w:right="740" w:bottom="568" w:left="1300" w:header="0" w:footer="1005" w:gutter="0"/>
          <w:pgNumType w:start="2"/>
          <w:cols w:space="720"/>
        </w:sectPr>
      </w:pPr>
    </w:p>
    <w:p w:rsidR="008460D8" w:rsidRPr="008460D8" w:rsidRDefault="008460D8" w:rsidP="0011745C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ІІ.</w:t>
      </w:r>
      <w:r w:rsidRPr="008460D8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ЗАГАЛЬНА</w:t>
      </w:r>
      <w:r w:rsidRPr="008460D8"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ХАРАКТЕРИСТИКА</w:t>
      </w:r>
      <w:r w:rsidRPr="008460D8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85" w:right="58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Пріоритетними завданнями програми фінансування витрат на надання пільг окремим категоріям гро</w:t>
      </w:r>
      <w:r w:rsidR="0041036F">
        <w:rPr>
          <w:rFonts w:ascii="Times New Roman" w:eastAsia="Times New Roman" w:hAnsi="Times New Roman"/>
          <w:sz w:val="28"/>
          <w:szCs w:val="28"/>
          <w:lang w:val="uk-UA"/>
        </w:rPr>
        <w:t>мадян за послуги зв’язку на 2024-2025 роки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(далі – Програма) є посилення соціа</w:t>
      </w:r>
      <w:r w:rsidR="00C653B5">
        <w:rPr>
          <w:rFonts w:ascii="Times New Roman" w:eastAsia="Times New Roman" w:hAnsi="Times New Roman"/>
          <w:sz w:val="28"/>
          <w:szCs w:val="28"/>
          <w:lang w:val="uk-UA"/>
        </w:rPr>
        <w:t>льного захисту громадян сільської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ради, реалізація прав окремих категорій населення на соціальний захист, проведення регіональної політики щодо поліпшення якості життя вразливих груп населення, надання пільг та соціальних гарант</w:t>
      </w:r>
      <w:r w:rsidR="00A146FF">
        <w:rPr>
          <w:rFonts w:ascii="Times New Roman" w:eastAsia="Times New Roman" w:hAnsi="Times New Roman"/>
          <w:sz w:val="28"/>
          <w:szCs w:val="28"/>
          <w:lang w:val="uk-UA"/>
        </w:rPr>
        <w:t xml:space="preserve">ій окремим категоріям громадян, наданих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Конституцією та законами України, здійснення компенсації за надання пільг з оплати послуг зв’язку пільговим категоріям населення.</w:t>
      </w: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Програма розроблена відповідно до Бюджетного Кодексу України, </w:t>
      </w:r>
      <w:r w:rsidR="00C653B5">
        <w:rPr>
          <w:rFonts w:ascii="Times New Roman" w:eastAsia="Times New Roman" w:hAnsi="Times New Roman"/>
          <w:sz w:val="28"/>
          <w:szCs w:val="28"/>
          <w:lang w:val="uk-UA"/>
        </w:rPr>
        <w:t>Законів</w:t>
      </w:r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України "Про статус ветеранів війни, гарантії їх соціального захисту", "Про статус ветеранів військової служби, ветеранів органів внутрішніх справ, ветеранів Національної поліції і деяких інших осіб та їх соціальний захист", "Про статус і соціальний захист громадян, які постраждали внаслідок Чорнобильської катастрофи", "Про статус ветеранів війни, гарантії їх соціального захисту", "Про охорону дитинства" , "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Пpо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деpжавну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охоpону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оpганiв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деpжавної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влади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Укpаїни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та посадових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осiб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" , "Про реабілітацію жертв репресій комуністичного тоталітарного режиму 1917 - 1991 років", "Про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основнi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засади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соцiального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захисту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ветеранiв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працi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iнших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громадян похилого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вiку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Українi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", "Про забезпечення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санiтарного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епiдемiчного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благополуччя населення" "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Пpо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основи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соцiальної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захищеностi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iнвалiдiв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Укpаїнi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", “Про жертви нацистських переслідувань”, “Про соціальний і правовий захист військовослужбовців та членів їх сімей”</w:t>
      </w:r>
      <w:r w:rsidR="00C653B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Для забезпечення реалізації права окремих категорій громадян на пільги, передбачені законодавством України, є необхідним прийняття Програми.</w:t>
      </w:r>
    </w:p>
    <w:p w:rsidR="0041036F" w:rsidRPr="008460D8" w:rsidRDefault="0041036F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28"/>
          <w:lang w:val="uk-UA"/>
        </w:rPr>
      </w:pPr>
    </w:p>
    <w:p w:rsid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IІІ.</w:t>
      </w:r>
      <w:r w:rsidRPr="008460D8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МЕТА ПРОГРАМИ</w:t>
      </w:r>
    </w:p>
    <w:p w:rsidR="0041036F" w:rsidRPr="008460D8" w:rsidRDefault="0041036F" w:rsidP="008E49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8460D8" w:rsidRPr="008460D8" w:rsidRDefault="008460D8" w:rsidP="0011745C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116" w:right="-1" w:firstLine="4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Метою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реалізація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державної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політики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7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галузі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окремих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категорій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шляхом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             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компенсації виплат на надання пільг з послуг зв’язку окремим категоріям громадян 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="0041036F">
        <w:rPr>
          <w:rFonts w:ascii="Times New Roman" w:eastAsia="Times New Roman" w:hAnsi="Times New Roman"/>
          <w:sz w:val="28"/>
          <w:szCs w:val="28"/>
          <w:lang w:val="uk-UA"/>
        </w:rPr>
        <w:t>2024-2025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роки.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9"/>
          <w:szCs w:val="28"/>
          <w:lang w:val="uk-UA"/>
        </w:rPr>
      </w:pPr>
    </w:p>
    <w:p w:rsidR="008460D8" w:rsidRDefault="008460D8" w:rsidP="008C4BAB">
      <w:pPr>
        <w:widowControl w:val="0"/>
        <w:autoSpaceDE w:val="0"/>
        <w:autoSpaceDN w:val="0"/>
        <w:spacing w:after="0" w:line="240" w:lineRule="auto"/>
        <w:ind w:left="25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ІV.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ОБГРУНТУВАННЯ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НЕОБХІДНОСТІ</w:t>
      </w:r>
      <w:r w:rsidRPr="008460D8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ПРИЙНЯТТЯ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:rsidR="0041036F" w:rsidRPr="008460D8" w:rsidRDefault="0041036F" w:rsidP="008C4BAB">
      <w:pPr>
        <w:widowControl w:val="0"/>
        <w:autoSpaceDE w:val="0"/>
        <w:autoSpaceDN w:val="0"/>
        <w:spacing w:after="0" w:line="240" w:lineRule="auto"/>
        <w:ind w:left="25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8460D8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Статтею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91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кодексу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передбачено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здійснення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видатків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місцевого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місцеві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окремих категорій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населення,</w:t>
      </w:r>
      <w:r w:rsidRPr="008460D8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тому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числі: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027537">
        <w:rPr>
          <w:rFonts w:ascii="Times New Roman" w:eastAsia="Times New Roman" w:hAnsi="Times New Roman"/>
          <w:sz w:val="28"/>
          <w:szCs w:val="28"/>
          <w:lang w:val="uk-UA"/>
        </w:rPr>
        <w:t>особи з інвалідністю внаслідок війни;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учасники бойових дій</w:t>
      </w:r>
      <w:r w:rsidRPr="00027537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учасники війни (пільга надається з урахуванням доходу);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сім'ї померлих (загиблих) ветеранів війни;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жертви нацистських переслідувань (ст.6.1 Закону України "Про жертви нацистських переслідувань");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жертви нацистських переслідувань (ст.6.3, 6.4 Закону України "Про жертви нацистських переслідувань");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військової служби;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</w:t>
      </w:r>
      <w:r>
        <w:rPr>
          <w:rFonts w:ascii="Times New Roman" w:eastAsia="Times New Roman" w:hAnsi="Times New Roman"/>
          <w:sz w:val="28"/>
          <w:szCs w:val="28"/>
          <w:lang w:val="uk-UA"/>
        </w:rPr>
        <w:t>еранів військової служби</w:t>
      </w:r>
      <w:r w:rsidRPr="00027537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органів внутрішніх справ;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органів внутрішніх справ;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Державної служби спеціального зв’язку;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Державної служби спеціального зв’язку;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служби цивільного захисту;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служби цивільного захисту;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Державної кримінально-виконавчої служби;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Державної кримінально-виконавчої служби;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Національної поліції;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Національної поліції;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податкової міліції;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податкової міліції;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звільнені з військової служби особи, які стали інвалідами під час проходження військової служби;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громадяни, які постраждали внаслідок аварії на Чорнобильській АЄС 1 та 2 категорій;</w:t>
      </w:r>
    </w:p>
    <w:p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дружини (чоловіки) та опікуни (на час опікунства) дітей померлих громадян, смерть яких пов'язана з Чорнобильською катастрофою;</w:t>
      </w:r>
    </w:p>
    <w:p w:rsidR="008460D8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багатодітні сім’ї (пільга надається з урахуванням доходу).</w:t>
      </w:r>
    </w:p>
    <w:p w:rsidR="000208B9" w:rsidRPr="008460D8" w:rsidRDefault="000208B9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60D8" w:rsidRPr="008460D8" w:rsidRDefault="008460D8" w:rsidP="000208B9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Реалізація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розрахована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="000208B9">
        <w:rPr>
          <w:rFonts w:ascii="Times New Roman" w:eastAsia="Times New Roman" w:hAnsi="Times New Roman"/>
          <w:sz w:val="28"/>
          <w:szCs w:val="28"/>
          <w:lang w:val="uk-UA"/>
        </w:rPr>
        <w:t>2024-2025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роки.</w:t>
      </w:r>
    </w:p>
    <w:p w:rsidR="008460D8" w:rsidRPr="008460D8" w:rsidRDefault="008460D8" w:rsidP="000208B9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Програма може коригуватись, виходячи з фінансових можливостей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сільського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бюджету.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6" w:right="516" w:firstLine="9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left="147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V.</w:t>
      </w:r>
      <w:r w:rsidRPr="008460D8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ОБСЯГИ ФІНАНСУВАННЯ ПРОГРАМИ</w:t>
      </w: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1855"/>
        <w:gridCol w:w="3250"/>
      </w:tblGrid>
      <w:tr w:rsidR="008460D8" w:rsidRPr="008460D8" w:rsidTr="00C653B5">
        <w:trPr>
          <w:trHeight w:val="228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2138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тис. грн</w:t>
            </w:r>
          </w:p>
        </w:tc>
      </w:tr>
      <w:tr w:rsidR="008460D8" w:rsidRPr="008460D8" w:rsidTr="00C653B5">
        <w:trPr>
          <w:trHeight w:val="229"/>
        </w:trPr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На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що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виділяються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кошти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84" w:right="7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Джерела</w:t>
            </w:r>
          </w:p>
          <w:p w:rsidR="008460D8" w:rsidRPr="008460D8" w:rsidRDefault="008460D8" w:rsidP="008E493D">
            <w:pPr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фінансування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169" w:right="16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Орієнтовне</w:t>
            </w:r>
            <w:r w:rsidRPr="008460D8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фінансування</w:t>
            </w:r>
          </w:p>
        </w:tc>
      </w:tr>
      <w:tr w:rsidR="008460D8" w:rsidRPr="008460D8" w:rsidTr="00C653B5">
        <w:trPr>
          <w:trHeight w:val="228"/>
        </w:trPr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41036F" w:rsidP="008E493D">
            <w:pPr>
              <w:spacing w:after="0" w:line="240" w:lineRule="auto"/>
              <w:ind w:left="169" w:right="15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2024-2025</w:t>
            </w:r>
            <w:r w:rsidR="008460D8"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рік</w:t>
            </w:r>
          </w:p>
        </w:tc>
      </w:tr>
      <w:tr w:rsidR="008460D8" w:rsidRPr="008460D8" w:rsidTr="00C653B5">
        <w:trPr>
          <w:trHeight w:val="915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Відшкодування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за</w:t>
            </w:r>
            <w:r w:rsidRPr="008460D8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пільгове</w:t>
            </w:r>
          </w:p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користування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послугами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зв’язку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456" w:right="231" w:hanging="132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Сільський бюджет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41036F" w:rsidP="008E493D">
            <w:pPr>
              <w:spacing w:after="0" w:line="240" w:lineRule="auto"/>
              <w:ind w:left="169" w:right="16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3,6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 тис. грн.</w:t>
            </w:r>
          </w:p>
        </w:tc>
      </w:tr>
    </w:tbl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val="uk-UA"/>
        </w:rPr>
      </w:pPr>
    </w:p>
    <w:p w:rsidR="008460D8" w:rsidRPr="008460D8" w:rsidRDefault="008460D8" w:rsidP="008E493D">
      <w:pPr>
        <w:widowControl w:val="0"/>
        <w:tabs>
          <w:tab w:val="left" w:pos="3684"/>
        </w:tabs>
        <w:autoSpaceDE w:val="0"/>
        <w:autoSpaceDN w:val="0"/>
        <w:spacing w:after="0" w:line="240" w:lineRule="auto"/>
        <w:ind w:left="3342"/>
        <w:jc w:val="both"/>
        <w:rPr>
          <w:rFonts w:ascii="Times New Roman" w:eastAsia="Times New Roman" w:hAnsi="Times New Roman"/>
          <w:b/>
          <w:sz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lang w:val="en-US"/>
        </w:rPr>
        <w:t>VI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. ОЧІКУВАНІ РЕЗУЛЬТАТИ</w:t>
      </w:r>
    </w:p>
    <w:p w:rsidR="008460D8" w:rsidRPr="008460D8" w:rsidRDefault="008460D8" w:rsidP="008E493D">
      <w:pPr>
        <w:widowControl w:val="0"/>
        <w:tabs>
          <w:tab w:val="left" w:pos="3684"/>
        </w:tabs>
        <w:autoSpaceDE w:val="0"/>
        <w:autoSpaceDN w:val="0"/>
        <w:spacing w:after="0" w:line="240" w:lineRule="auto"/>
        <w:ind w:left="3342"/>
        <w:jc w:val="both"/>
        <w:rPr>
          <w:rFonts w:ascii="Times New Roman" w:eastAsia="Times New Roman" w:hAnsi="Times New Roman"/>
          <w:b/>
          <w:sz w:val="28"/>
          <w:lang w:val="uk-UA"/>
        </w:rPr>
      </w:pPr>
    </w:p>
    <w:p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надасть</w:t>
      </w:r>
      <w:proofErr w:type="spellEnd"/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змогу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підвищити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ефективність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проведення регіональної політики щодо поліпшення якості життя вразливих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груп населення, забезпечити надання пільг та соціальних гарантій окремим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категоріям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наданих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Конституцією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законами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здійснювати компенсацію збитків підприємству за надані пільги з оплати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послуг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зв’язку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пільговим категоріям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населення.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31" w:right="11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VІ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</w:t>
      </w:r>
      <w:r w:rsidRPr="008460D8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ВІДПОВІДАЛЬНІСТЬ ТА КОНТРОЛЬ ЗА ВИКОНАННЯМ ПРОГРАМИ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31" w:right="11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8460D8" w:rsidRPr="0002584D" w:rsidRDefault="008460D8" w:rsidP="00C653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Відповідальність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покладається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Первозванівську</w:t>
      </w:r>
      <w:proofErr w:type="spellEnd"/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сільську раду, підприємство –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надавача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послуг зв’язку.</w:t>
      </w:r>
    </w:p>
    <w:sectPr w:rsidR="008460D8" w:rsidRPr="0002584D" w:rsidSect="00AB385C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08B9"/>
    <w:rsid w:val="0002584D"/>
    <w:rsid w:val="00027537"/>
    <w:rsid w:val="0011745C"/>
    <w:rsid w:val="00142767"/>
    <w:rsid w:val="00143C43"/>
    <w:rsid w:val="001B3619"/>
    <w:rsid w:val="001C62CB"/>
    <w:rsid w:val="001D2852"/>
    <w:rsid w:val="001E5422"/>
    <w:rsid w:val="0041036F"/>
    <w:rsid w:val="004937E2"/>
    <w:rsid w:val="00504CFD"/>
    <w:rsid w:val="00581F67"/>
    <w:rsid w:val="00593E81"/>
    <w:rsid w:val="005F4F3B"/>
    <w:rsid w:val="00623517"/>
    <w:rsid w:val="00651AC2"/>
    <w:rsid w:val="007727DA"/>
    <w:rsid w:val="00805C6D"/>
    <w:rsid w:val="008460D8"/>
    <w:rsid w:val="008C4BAB"/>
    <w:rsid w:val="008E493D"/>
    <w:rsid w:val="0097393F"/>
    <w:rsid w:val="009977A7"/>
    <w:rsid w:val="00A146FF"/>
    <w:rsid w:val="00A833A9"/>
    <w:rsid w:val="00A859C4"/>
    <w:rsid w:val="00AB385C"/>
    <w:rsid w:val="00AE12B3"/>
    <w:rsid w:val="00B32E8D"/>
    <w:rsid w:val="00BC208B"/>
    <w:rsid w:val="00C653B5"/>
    <w:rsid w:val="00C85656"/>
    <w:rsid w:val="00D956B8"/>
    <w:rsid w:val="00D959A1"/>
    <w:rsid w:val="00E33EF0"/>
    <w:rsid w:val="00E368D1"/>
    <w:rsid w:val="00E43AB4"/>
    <w:rsid w:val="00E731F6"/>
    <w:rsid w:val="00F2527D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846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846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26</cp:revision>
  <cp:lastPrinted>2021-07-05T13:19:00Z</cp:lastPrinted>
  <dcterms:created xsi:type="dcterms:W3CDTF">2021-04-06T12:47:00Z</dcterms:created>
  <dcterms:modified xsi:type="dcterms:W3CDTF">2023-12-05T06:57:00Z</dcterms:modified>
</cp:coreProperties>
</file>