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AC" w:rsidRPr="00A576AC" w:rsidRDefault="00A576AC" w:rsidP="00A576A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576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ПРОЄКТ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№ 2409</w:t>
      </w:r>
    </w:p>
    <w:p w:rsidR="00A576AC" w:rsidRPr="00A576AC" w:rsidRDefault="00A576AC" w:rsidP="00A576AC">
      <w:p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576A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3D822F" wp14:editId="31B8414E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AC" w:rsidRPr="00A576AC" w:rsidRDefault="00A576AC" w:rsidP="00A576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576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A576AC" w:rsidRPr="00A576AC" w:rsidRDefault="00A576AC" w:rsidP="00A576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576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A576AC" w:rsidRPr="00A576AC" w:rsidRDefault="00A576AC" w:rsidP="00A576A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576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A576AC" w:rsidRPr="00A576AC" w:rsidRDefault="00A576AC" w:rsidP="00A576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576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A576AC" w:rsidRPr="00A576AC" w:rsidRDefault="00A576AC" w:rsidP="00A576A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A576AC" w:rsidRPr="00A576AC" w:rsidRDefault="00A576AC" w:rsidP="00A576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«» _____ 2023 року                                                                               № </w:t>
      </w:r>
    </w:p>
    <w:p w:rsidR="00A576AC" w:rsidRPr="00A576AC" w:rsidRDefault="00A576AC" w:rsidP="00A576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6AC">
        <w:rPr>
          <w:rFonts w:ascii="Times New Roman" w:eastAsia="Times New Roman" w:hAnsi="Times New Roman"/>
          <w:sz w:val="28"/>
          <w:szCs w:val="28"/>
          <w:lang w:val="uk-UA" w:eastAsia="ru-RU"/>
        </w:rPr>
        <w:t>с. Первозванівка</w:t>
      </w:r>
    </w:p>
    <w:p w:rsidR="00142767" w:rsidRPr="00A576AC" w:rsidRDefault="00142767" w:rsidP="007A57C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2584D" w:rsidRPr="00A576AC" w:rsidRDefault="0002584D" w:rsidP="00A576AC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584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14276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</w:t>
      </w:r>
      <w:r w:rsidR="00AE12B3" w:rsidRPr="008A6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Програми </w:t>
      </w:r>
      <w:r w:rsidR="00973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б</w:t>
      </w:r>
      <w:r w:rsidR="00973184" w:rsidRPr="00973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удівництва, реконструкції, ремонту та утримання автомобільних доріг місцевого значення, вулиць і доріг </w:t>
      </w:r>
      <w:bookmarkStart w:id="0" w:name="_GoBack"/>
      <w:bookmarkEnd w:id="0"/>
      <w:r w:rsidR="00973184" w:rsidRPr="009731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комунальної власності в населених пунктах Первозванівської ТГ </w:t>
      </w:r>
      <w:r w:rsidR="00AE12B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на </w:t>
      </w:r>
      <w:r w:rsidR="001A140C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2024-2025</w:t>
      </w:r>
      <w:r w:rsidR="00AE12B3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роки</w:t>
      </w:r>
    </w:p>
    <w:p w:rsidR="0002584D" w:rsidRDefault="0002584D" w:rsidP="007A57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BC208B" w:rsidRPr="0097753B" w:rsidRDefault="00BC208B" w:rsidP="007A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08B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E33EF0">
        <w:rPr>
          <w:rFonts w:ascii="Times New Roman" w:hAnsi="Times New Roman"/>
          <w:sz w:val="28"/>
          <w:szCs w:val="28"/>
          <w:lang w:val="uk-UA"/>
        </w:rPr>
        <w:t>до ст.</w:t>
      </w:r>
      <w:r w:rsidR="00E33EF0" w:rsidRPr="00E33E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26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BC20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 мі</w:t>
      </w:r>
      <w:r w:rsid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</w:t>
      </w:r>
      <w:r w:rsidR="00D959A1" w:rsidRPr="00D959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9977A7" w:rsidRPr="0097753B">
        <w:rPr>
          <w:rFonts w:ascii="Times New Roman" w:eastAsia="Times New Roman" w:hAnsi="Times New Roman"/>
          <w:sz w:val="28"/>
          <w:szCs w:val="28"/>
          <w:lang w:val="uk-UA" w:eastAsia="ru-RU"/>
        </w:rPr>
        <w:t>ст.91 Бюджетного кодексу України та з метою</w:t>
      </w:r>
      <w:r w:rsidR="0097753B" w:rsidRPr="009775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7753B" w:rsidRPr="0097753B">
        <w:rPr>
          <w:rFonts w:ascii="Times New Roman" w:hAnsi="Times New Roman"/>
          <w:sz w:val="28"/>
          <w:szCs w:val="28"/>
          <w:lang w:val="uk-UA" w:eastAsia="ru-RU"/>
        </w:rPr>
        <w:t>покращення соціально-економічного розвитку Первозванівської ТГ</w:t>
      </w:r>
      <w:r w:rsidR="009977A7" w:rsidRPr="009775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97753B">
        <w:rPr>
          <w:rFonts w:ascii="Times New Roman" w:hAnsi="Times New Roman"/>
          <w:sz w:val="28"/>
          <w:szCs w:val="28"/>
          <w:lang w:val="uk-UA"/>
        </w:rPr>
        <w:t>сільська рада</w:t>
      </w:r>
    </w:p>
    <w:p w:rsidR="00BC208B" w:rsidRPr="00BC208B" w:rsidRDefault="00D959A1" w:rsidP="007A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73184" w:rsidRPr="00973184" w:rsidRDefault="00BC208B" w:rsidP="007A5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1. Затвердити Програму </w:t>
      </w:r>
      <w:r w:rsidR="00973184">
        <w:rPr>
          <w:rFonts w:ascii="Times New Roman" w:hAnsi="Times New Roman"/>
          <w:bCs/>
          <w:spacing w:val="-1"/>
          <w:sz w:val="28"/>
          <w:szCs w:val="28"/>
          <w:lang w:val="uk-UA"/>
        </w:rPr>
        <w:t>б</w:t>
      </w:r>
      <w:r w:rsidR="00973184" w:rsidRPr="0097318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удівництва, реконструкції, ремонту та утримання автомобільних доріг місцевого значення, вулиць і доріг комунальної власності </w:t>
      </w:r>
    </w:p>
    <w:p w:rsidR="00BC208B" w:rsidRPr="00BC208B" w:rsidRDefault="00973184" w:rsidP="007A57C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973184">
        <w:rPr>
          <w:rFonts w:ascii="Times New Roman" w:hAnsi="Times New Roman"/>
          <w:bCs/>
          <w:spacing w:val="-1"/>
          <w:sz w:val="28"/>
          <w:szCs w:val="28"/>
          <w:lang w:val="uk-UA"/>
        </w:rPr>
        <w:t>в населених пунктах Первозванівської ТГ</w:t>
      </w:r>
      <w:r w:rsid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="001A140C">
        <w:rPr>
          <w:rFonts w:ascii="Times New Roman" w:hAnsi="Times New Roman"/>
          <w:bCs/>
          <w:spacing w:val="-1"/>
          <w:sz w:val="28"/>
          <w:szCs w:val="28"/>
          <w:lang w:val="uk-UA"/>
        </w:rPr>
        <w:t>на 2024-2025</w:t>
      </w:r>
      <w:r w:rsidR="009977A7" w:rsidRPr="009977A7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роки</w:t>
      </w:r>
      <w:r w:rsidR="00593E81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(додається)</w:t>
      </w:r>
      <w:r w:rsidR="00BC208B" w:rsidRPr="00BC208B">
        <w:rPr>
          <w:rFonts w:ascii="Times New Roman" w:hAnsi="Times New Roman"/>
          <w:bCs/>
          <w:spacing w:val="-1"/>
          <w:sz w:val="28"/>
          <w:szCs w:val="28"/>
          <w:lang w:val="uk-UA"/>
        </w:rPr>
        <w:t>.</w:t>
      </w:r>
    </w:p>
    <w:p w:rsidR="00A859C4" w:rsidRPr="00A859C4" w:rsidRDefault="00BC208B" w:rsidP="007A57C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9C4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2. </w:t>
      </w:r>
      <w:r w:rsidR="00A859C4" w:rsidRPr="00A859C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A859C4" w:rsidRPr="00A859C4">
        <w:rPr>
          <w:rFonts w:ascii="Times New Roman" w:hAnsi="Times New Roman"/>
          <w:bCs/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2584D" w:rsidRPr="00A859C4" w:rsidRDefault="0002584D" w:rsidP="007A5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</w:p>
    <w:p w:rsidR="0002584D" w:rsidRPr="0002584D" w:rsidRDefault="0002584D" w:rsidP="007A57C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Сільський голова         </w:t>
      </w:r>
      <w:r w:rsidR="00E731F6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</w:t>
      </w: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                                                    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Прасковія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МУДРАК</w:t>
      </w:r>
    </w:p>
    <w:p w:rsidR="0002584D" w:rsidRPr="0002584D" w:rsidRDefault="0002584D" w:rsidP="007A57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623517" w:rsidRDefault="00623517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1899" w:rsidRDefault="00471899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1899" w:rsidRDefault="00471899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7C8" w:rsidRDefault="007A57C8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7C8" w:rsidRDefault="007A57C8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7C8" w:rsidRDefault="007A57C8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7C8" w:rsidRDefault="007A57C8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7C8" w:rsidRDefault="007A57C8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7C8" w:rsidRDefault="007A57C8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7C8" w:rsidRDefault="007A57C8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7C8" w:rsidRDefault="007A57C8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7C8" w:rsidRDefault="007A57C8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1899" w:rsidRDefault="00471899" w:rsidP="007A57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1899" w:rsidRPr="00471899" w:rsidRDefault="00471899" w:rsidP="007A57C8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471899">
        <w:rPr>
          <w:rFonts w:ascii="Times New Roman" w:eastAsia="Times New Roman" w:hAnsi="Times New Roman"/>
          <w:sz w:val="24"/>
          <w:szCs w:val="24"/>
          <w:lang w:val="uk-UA"/>
        </w:rPr>
        <w:t>ЗАТВЕРДЖЕНО</w:t>
      </w:r>
    </w:p>
    <w:p w:rsidR="00471899" w:rsidRPr="00471899" w:rsidRDefault="00471899" w:rsidP="007A57C8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71899" w:rsidRPr="00471899" w:rsidRDefault="00471899" w:rsidP="007A57C8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471899">
        <w:rPr>
          <w:rFonts w:ascii="Times New Roman" w:eastAsia="Times New Roman" w:hAnsi="Times New Roman"/>
          <w:sz w:val="24"/>
          <w:szCs w:val="24"/>
          <w:lang w:val="uk-UA"/>
        </w:rPr>
        <w:t>Рішення Первозванівської сільської ради</w:t>
      </w:r>
    </w:p>
    <w:p w:rsidR="00471899" w:rsidRPr="00471899" w:rsidRDefault="00471899" w:rsidP="007A57C8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/>
        </w:rPr>
      </w:pPr>
      <w:r w:rsidRPr="00471899"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A576AC">
        <w:rPr>
          <w:rFonts w:ascii="Times New Roman" w:eastAsia="Times New Roman" w:hAnsi="Times New Roman"/>
          <w:sz w:val="24"/>
          <w:szCs w:val="24"/>
          <w:lang w:val="uk-UA"/>
        </w:rPr>
        <w:t xml:space="preserve">__.___.2023 року № </w:t>
      </w:r>
    </w:p>
    <w:p w:rsidR="00471899" w:rsidRPr="00471899" w:rsidRDefault="00471899" w:rsidP="007A57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val="uk-UA"/>
        </w:rPr>
      </w:pPr>
    </w:p>
    <w:p w:rsidR="00471899" w:rsidRPr="00471899" w:rsidRDefault="00471899" w:rsidP="007A57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71899" w:rsidRPr="00471899" w:rsidRDefault="00471899" w:rsidP="007A57C8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71899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ПРОГРАМА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«Будівництва, реконструкції, ремонту та утримання автомобільних доріг місцевого значення, вулиць і доріг комунальної власності 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в населених пунктах Первозванівської ТГ» 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на </w:t>
      </w:r>
      <w:r w:rsidR="001A140C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>2024- 2025</w:t>
      </w:r>
      <w:r w:rsidRPr="00B247ED"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  <w:t xml:space="preserve"> роки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proofErr w:type="spellStart"/>
      <w:r w:rsidRPr="00B247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с.Первозванівка</w:t>
      </w:r>
      <w:proofErr w:type="spellEnd"/>
    </w:p>
    <w:p w:rsidR="00B247ED" w:rsidRPr="00B247ED" w:rsidRDefault="00B247ED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247ED" w:rsidRDefault="001A140C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2023</w:t>
      </w:r>
    </w:p>
    <w:p w:rsidR="007A57C8" w:rsidRDefault="007A57C8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A57C8" w:rsidRDefault="007A57C8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A57C8" w:rsidRPr="00B247ED" w:rsidRDefault="007A57C8" w:rsidP="007A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B247ED" w:rsidRPr="00B247ED" w:rsidRDefault="00B247ED" w:rsidP="007A57C8">
      <w:pPr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ПАСПОРТ ПРОГРАМИ</w:t>
      </w:r>
    </w:p>
    <w:p w:rsidR="00B247ED" w:rsidRPr="00B247ED" w:rsidRDefault="00B247ED" w:rsidP="007A57C8">
      <w:pPr>
        <w:pBdr>
          <w:between w:val="single" w:sz="4" w:space="1" w:color="auto"/>
        </w:pBd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W w:w="9554" w:type="dxa"/>
        <w:tblInd w:w="-289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410"/>
        <w:gridCol w:w="4434"/>
      </w:tblGrid>
      <w:tr w:rsidR="00B247ED" w:rsidRPr="00B247ED" w:rsidTr="00B247ED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Первозванівська сільська рада</w:t>
            </w:r>
          </w:p>
        </w:tc>
      </w:tr>
      <w:tr w:rsidR="00B247ED" w:rsidRPr="00B247ED" w:rsidTr="00B247ED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Закони України «Про автомобільні дороги», «Про дорожній рух», «Про транспорт», «Про автомобільний транспорт», «Про джерела фінансування дорожнього господарства України»,  стаття 91 Бюджетного кодексу України</w:t>
            </w:r>
          </w:p>
        </w:tc>
      </w:tr>
      <w:tr w:rsidR="00B247ED" w:rsidRPr="00B247ED" w:rsidTr="00B247ED">
        <w:trPr>
          <w:trHeight w:val="3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Підстава для виконання Програми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247ED" w:rsidRPr="00B247ED" w:rsidTr="00B247ED"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Розробник та відповідальний виконавець Програми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Первозванівська сільська рада</w:t>
            </w:r>
          </w:p>
        </w:tc>
      </w:tr>
      <w:tr w:rsidR="00B247ED" w:rsidRPr="00B247ED" w:rsidTr="00B247ED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Первозванівська сільська рада та інші учасники незаборонені чинним законодавством</w:t>
            </w:r>
          </w:p>
        </w:tc>
      </w:tr>
      <w:tr w:rsidR="00B247ED" w:rsidRPr="00B247ED" w:rsidTr="00B247ED">
        <w:trPr>
          <w:trHeight w:val="13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Відповідальний виконавиць(замовник)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Первозванівська сільська рада</w:t>
            </w:r>
          </w:p>
        </w:tc>
      </w:tr>
      <w:tr w:rsidR="00B247ED" w:rsidRPr="00B247ED" w:rsidTr="00B247ED">
        <w:trPr>
          <w:trHeight w:val="1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1A140C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2024-2025</w:t>
            </w:r>
            <w:r w:rsidR="00B247ED"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B247ED" w:rsidRPr="00B247ED" w:rsidTr="00B247ED">
        <w:trPr>
          <w:trHeight w:val="9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Первозванівський</w:t>
            </w:r>
            <w:proofErr w:type="spellEnd"/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сільський бюджет </w:t>
            </w:r>
          </w:p>
        </w:tc>
      </w:tr>
      <w:tr w:rsidR="00B247ED" w:rsidRPr="00B247ED" w:rsidTr="00B247ED">
        <w:trPr>
          <w:trHeight w:val="23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right="22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всього</w:t>
            </w:r>
          </w:p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02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     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D" w:rsidRPr="00B247ED" w:rsidRDefault="00B247ED" w:rsidP="007A57C8">
            <w:pPr>
              <w:pBdr>
                <w:between w:val="single" w:sz="4" w:space="1" w:color="auto"/>
              </w:pBdr>
              <w:spacing w:after="0" w:line="240" w:lineRule="auto"/>
              <w:ind w:left="15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247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межах фінансових можливостей</w:t>
            </w:r>
          </w:p>
        </w:tc>
      </w:tr>
    </w:tbl>
    <w:p w:rsidR="00B247ED" w:rsidRPr="00B247ED" w:rsidRDefault="00B247ED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Default="00B247ED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574B" w:rsidRPr="00B247ED" w:rsidRDefault="0012574B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Визначення проблеми</w:t>
      </w:r>
    </w:p>
    <w:p w:rsidR="00B247ED" w:rsidRPr="00B247ED" w:rsidRDefault="00B247ED" w:rsidP="007A57C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47ED" w:rsidRPr="00B247ED" w:rsidRDefault="00B247ED" w:rsidP="007A57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Програмою враховано вимоги Закону України «Про автомобільні дороги», «Про дорожній рух», «Про автомобільний транспорт», «Про джерела фінансування дор</w:t>
      </w:r>
      <w:r w:rsidR="0012574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ожнього господарства України»,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Закону України «Про внесення змін до Податкового кодексу України», змін до Бюджетного кодексу України, пріоритетність розвитку автомобільних доріг загального користування місцевого значення.</w:t>
      </w:r>
    </w:p>
    <w:p w:rsidR="00B247ED" w:rsidRPr="00B247ED" w:rsidRDefault="00B247ED" w:rsidP="007A57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Від стану автомобільних доріг залежать витрати на перевезення вантажів та пасажирів, рівень цін, певною мірою зайнятість населення та темпи розвитку економіки держави загалом.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господарства. Стан автомобільних доріг загального користування гальмує соціально-економічний розвиток Первозванівської ТГ, створює соціальну напругу.</w:t>
      </w:r>
    </w:p>
    <w:p w:rsidR="00B247ED" w:rsidRPr="00B247ED" w:rsidRDefault="00B247ED" w:rsidP="007A57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Оскільки фінансування державної цільової програми із загального фонду Державного бюджету зосереджено на утриманні доріг загального користування державного значення, тому є необхідність у фінансуванні доріг місцевого значення за рахунок видатків місцевих бюджетів, що передбачено статтею 91 Бюджетного кодексу України.</w:t>
      </w:r>
    </w:p>
    <w:p w:rsidR="00B247ED" w:rsidRPr="0012574B" w:rsidRDefault="00B247ED" w:rsidP="007A57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12574B">
        <w:rPr>
          <w:rFonts w:ascii="Times New Roman" w:eastAsia="Times New Roman" w:hAnsi="Times New Roman"/>
          <w:sz w:val="28"/>
          <w:szCs w:val="28"/>
          <w:lang w:val="uk-UA" w:eastAsia="uk-UA"/>
        </w:rPr>
        <w:t>Державне управління автомобільними дорогами загального користування здійснює Державне агентство автомобільних доріг України (</w:t>
      </w:r>
      <w:proofErr w:type="spellStart"/>
      <w:r w:rsidRPr="0012574B">
        <w:rPr>
          <w:rFonts w:ascii="Times New Roman" w:eastAsia="Times New Roman" w:hAnsi="Times New Roman"/>
          <w:sz w:val="28"/>
          <w:szCs w:val="28"/>
          <w:lang w:val="uk-UA" w:eastAsia="uk-UA"/>
        </w:rPr>
        <w:t>Укравтодор</w:t>
      </w:r>
      <w:proofErr w:type="spellEnd"/>
      <w:r w:rsidRPr="0012574B">
        <w:rPr>
          <w:rFonts w:ascii="Times New Roman" w:eastAsia="Times New Roman" w:hAnsi="Times New Roman"/>
          <w:sz w:val="28"/>
          <w:szCs w:val="28"/>
          <w:lang w:val="uk-UA" w:eastAsia="uk-UA"/>
        </w:rPr>
        <w:t>), яке має органи управління на місцях – ДП «</w:t>
      </w:r>
      <w:proofErr w:type="spellStart"/>
      <w:r w:rsidRPr="0012574B">
        <w:rPr>
          <w:rFonts w:ascii="Times New Roman" w:eastAsia="Times New Roman" w:hAnsi="Times New Roman"/>
          <w:sz w:val="28"/>
          <w:szCs w:val="28"/>
          <w:lang w:val="uk-UA" w:eastAsia="uk-UA"/>
        </w:rPr>
        <w:t>Агенство</w:t>
      </w:r>
      <w:proofErr w:type="spellEnd"/>
      <w:r w:rsidRPr="0012574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місцевих автомобільних доріг».</w:t>
      </w:r>
    </w:p>
    <w:p w:rsidR="00B247ED" w:rsidRPr="00B247ED" w:rsidRDefault="00B247ED" w:rsidP="007A57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Велика частина доріг загального користування та доріг місцевого значення ТГ знаходяться на території Первозванівської сільської ради. Усі дороги потребують проведення, як капітального, так і поточного ремонту, в наявності також є дороги, які не мають твердого асфальтового покриття та потребують </w:t>
      </w:r>
      <w:proofErr w:type="spellStart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грейдерування</w:t>
      </w:r>
      <w:proofErr w:type="spellEnd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підсипання шлаком.   </w:t>
      </w:r>
    </w:p>
    <w:p w:rsidR="00B247ED" w:rsidRPr="00B247ED" w:rsidRDefault="00B247ED" w:rsidP="007A5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Критеріями стратегії розвитку автомобільних доріг громади, враховуючи їх незадовільний експлуатаційний стан є:</w:t>
      </w:r>
    </w:p>
    <w:p w:rsidR="00B247ED" w:rsidRPr="00B247ED" w:rsidRDefault="00B247ED" w:rsidP="007A57C8">
      <w:pPr>
        <w:numPr>
          <w:ilvl w:val="0"/>
          <w:numId w:val="8"/>
        </w:numPr>
        <w:shd w:val="clear" w:color="auto" w:fill="FFFFFF"/>
        <w:spacing w:after="0" w:line="240" w:lineRule="auto"/>
        <w:ind w:left="5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збереження мережі автомобільних доріг;</w:t>
      </w:r>
    </w:p>
    <w:p w:rsidR="00B247ED" w:rsidRPr="00B247ED" w:rsidRDefault="00B247ED" w:rsidP="007A57C8">
      <w:pPr>
        <w:numPr>
          <w:ilvl w:val="0"/>
          <w:numId w:val="8"/>
        </w:numPr>
        <w:shd w:val="clear" w:color="auto" w:fill="FFFFFF"/>
        <w:spacing w:after="0" w:line="240" w:lineRule="auto"/>
        <w:ind w:left="5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ефективного функціонування і безпеки дорожнього руху;</w:t>
      </w:r>
    </w:p>
    <w:p w:rsidR="00B247ED" w:rsidRPr="00B247ED" w:rsidRDefault="00B247ED" w:rsidP="007A57C8">
      <w:pPr>
        <w:numPr>
          <w:ilvl w:val="0"/>
          <w:numId w:val="8"/>
        </w:numPr>
        <w:shd w:val="clear" w:color="auto" w:fill="FFFFFF"/>
        <w:spacing w:after="0" w:line="240" w:lineRule="auto"/>
        <w:ind w:left="5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реконструкція і розбудова мережі автомобільних доріг з урахуванням соціально-економічного і адміністративно-територіаль</w:t>
      </w:r>
      <w:r w:rsidR="00614C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ного розвитку Первозванівської </w:t>
      </w: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ТГ;</w:t>
      </w:r>
    </w:p>
    <w:p w:rsidR="00B247ED" w:rsidRPr="00B247ED" w:rsidRDefault="00B247ED" w:rsidP="007A57C8">
      <w:pPr>
        <w:numPr>
          <w:ilvl w:val="0"/>
          <w:numId w:val="8"/>
        </w:numPr>
        <w:shd w:val="clear" w:color="auto" w:fill="FFFFFF"/>
        <w:spacing w:after="0" w:line="240" w:lineRule="auto"/>
        <w:ind w:left="5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впровадження новітніх систем організації будівництва, реконструкції, ремонтів й експлуатаційного утримання автомобільних доріг на засадах вільної конкуренції приватних та державних підрядників, створення ринку відповідних робіт і послуг на умовах довгострокових контрактів.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3. Мета Програми</w:t>
      </w:r>
    </w:p>
    <w:p w:rsidR="00B247ED" w:rsidRPr="00B247ED" w:rsidRDefault="00B247ED" w:rsidP="007A57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Основною метою даної Програми є:</w:t>
      </w:r>
    </w:p>
    <w:p w:rsidR="00B247ED" w:rsidRPr="00B247ED" w:rsidRDefault="00B247ED" w:rsidP="007A57C8">
      <w:pPr>
        <w:numPr>
          <w:ilvl w:val="0"/>
          <w:numId w:val="9"/>
        </w:numPr>
        <w:shd w:val="clear" w:color="auto" w:fill="FFFFFF"/>
        <w:spacing w:after="0" w:line="240" w:lineRule="auto"/>
        <w:ind w:left="0" w:right="225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розвиток  дорожньої інфраструктури та створення безпечних умов дорожнього руху н</w:t>
      </w:r>
      <w:r w:rsidR="00F800FD">
        <w:rPr>
          <w:rFonts w:ascii="Times New Roman" w:eastAsia="Times New Roman" w:hAnsi="Times New Roman"/>
          <w:sz w:val="28"/>
          <w:szCs w:val="28"/>
          <w:lang w:val="uk-UA" w:eastAsia="ru-RU"/>
        </w:rPr>
        <w:t>а території Первозванівської ТГ</w:t>
      </w: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B247ED" w:rsidRPr="00B247ED" w:rsidRDefault="00B247ED" w:rsidP="007A57C8">
      <w:pPr>
        <w:numPr>
          <w:ilvl w:val="0"/>
          <w:numId w:val="9"/>
        </w:numPr>
        <w:shd w:val="clear" w:color="auto" w:fill="FFFFFF"/>
        <w:spacing w:after="0" w:line="240" w:lineRule="auto"/>
        <w:ind w:left="0" w:right="225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покращення соціально-економічного розвитку Первозванівської ТГ, збільшення інвестиційної привабливості та розвитку виробництва за рахунок </w:t>
      </w: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будівництва, реконструкції, ремонту та утримання доріг місцевого значення, вулиць і доріг комунальної власності Первозванівської сільської ради;</w:t>
      </w:r>
    </w:p>
    <w:p w:rsidR="00B247ED" w:rsidRPr="00B247ED" w:rsidRDefault="00B247ED" w:rsidP="007A57C8">
      <w:pPr>
        <w:numPr>
          <w:ilvl w:val="0"/>
          <w:numId w:val="9"/>
        </w:numPr>
        <w:shd w:val="clear" w:color="auto" w:fill="FFFFFF"/>
        <w:spacing w:after="0" w:line="240" w:lineRule="auto"/>
        <w:ind w:left="0" w:right="225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забезпечення </w:t>
      </w:r>
      <w:proofErr w:type="spellStart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життєво</w:t>
      </w:r>
      <w:proofErr w:type="spellEnd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-важливих інтересів населення, підприємств, установ, організацій, що діють на території Первозванівської сільської ради, незалежно від форм власності шляхом покращення сполучення.</w:t>
      </w:r>
    </w:p>
    <w:p w:rsidR="00B247ED" w:rsidRDefault="00B247ED" w:rsidP="007A57C8">
      <w:pPr>
        <w:numPr>
          <w:ilvl w:val="0"/>
          <w:numId w:val="9"/>
        </w:numPr>
        <w:shd w:val="clear" w:color="auto" w:fill="FFFFFF"/>
        <w:spacing w:after="0" w:line="240" w:lineRule="auto"/>
        <w:ind w:left="0" w:right="225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підвищення ролі Первозванівської громади у плануванні ремонтних робіт на дорогах загального користування місцевого значення, комунальних дорогах населених пунктів, контроль за ефективністю використаних коштів та якістю робіт.</w:t>
      </w:r>
    </w:p>
    <w:p w:rsidR="00F800FD" w:rsidRPr="00B247ED" w:rsidRDefault="00F800FD" w:rsidP="00F800FD">
      <w:pPr>
        <w:shd w:val="clear" w:color="auto" w:fill="FFFFFF"/>
        <w:spacing w:after="0" w:line="240" w:lineRule="auto"/>
        <w:ind w:left="284" w:right="2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47ED" w:rsidRPr="00F800FD" w:rsidRDefault="00B247ED" w:rsidP="00F800F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Обґрунтування шляхів і засобів розв'язання проблеми, обсягів та джерел фінансування</w:t>
      </w:r>
    </w:p>
    <w:p w:rsidR="00B247ED" w:rsidRPr="00B247ED" w:rsidRDefault="00F800FD" w:rsidP="00F800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B247ED"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Витрати, пов'язані з будівництвом, реконструкцією, ремонтом і утриманням автомобільних доріг, необхідні для реалізації програм розвитку дорожнього господарства України, особливо в сільській місцевості, можуть здійснюватися за рахунок бюджетних та інших коштів.</w:t>
      </w:r>
    </w:p>
    <w:p w:rsidR="00B247ED" w:rsidRPr="00B247ED" w:rsidRDefault="00B247ED" w:rsidP="00F800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Головним розпорядником видатків є Первозванівська сільська рада. Згідно Програми, кошти будуть направлятись на капітальний, поточний ремонти та експлуатаційне утримання доріг загального користування та комунальної власності Первозванівської ТГ.</w:t>
      </w:r>
    </w:p>
    <w:p w:rsidR="00B247ED" w:rsidRPr="00B247ED" w:rsidRDefault="00B247ED" w:rsidP="00F800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 Первозванівська сільська рада використовує кошти відповідно до укладеної угоди, порядку та умов </w:t>
      </w:r>
      <w:proofErr w:type="spellStart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співфінансування</w:t>
      </w:r>
      <w:proofErr w:type="spellEnd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 робіт з експлуатаційного утримання доріг загального користування, на поточний ремонт та утримання вулиць і доріг комунальної власності у населених пунктах Первозванівської ТГ.</w:t>
      </w:r>
    </w:p>
    <w:p w:rsidR="00B247ED" w:rsidRPr="00B247ED" w:rsidRDefault="00B247ED" w:rsidP="007A57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47ED" w:rsidRPr="00F800FD" w:rsidRDefault="00B247ED" w:rsidP="00F800F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Фінансування Програми</w:t>
      </w:r>
    </w:p>
    <w:p w:rsidR="00B247ED" w:rsidRPr="00B247ED" w:rsidRDefault="00B247ED" w:rsidP="00F80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Фінансування Програми здійснюватиметься за рахунок с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ільського бюджету територіальної громади</w:t>
      </w: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обласного бюджету та інших коштів, як балансоутримувача доріг, так і в частині </w:t>
      </w:r>
      <w:proofErr w:type="spellStart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співфінансування</w:t>
      </w:r>
      <w:proofErr w:type="spellEnd"/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ними цих об’єктів на договірних засадах, а також інших джерел, не заборонених чинним законодавством. </w:t>
      </w:r>
    </w:p>
    <w:p w:rsidR="00B247ED" w:rsidRPr="00B247ED" w:rsidRDefault="00B247ED" w:rsidP="00F800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Обсяги фінансових ресурсів на реалізацію Програми передбачаються у відповідності до фінансових можливостей бюджету та у разі потреби, протягом року можуть корегуватися.         </w:t>
      </w: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6. Очікувані результати виконання Програми</w:t>
      </w:r>
    </w:p>
    <w:p w:rsidR="00B247ED" w:rsidRPr="00B247ED" w:rsidRDefault="00B247ED" w:rsidP="00DC7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Програми забезпечить:</w:t>
      </w:r>
    </w:p>
    <w:p w:rsidR="00B247ED" w:rsidRPr="00B247ED" w:rsidRDefault="00B247ED" w:rsidP="00DC71EC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збереження існуючої мережі доріг загального користування місцевого значення та вулиць і доріг комунальної власності від руйнування, своєчасне виконання поточного ремонту та виконання заходів з безпеки дорожнього руху;</w:t>
      </w:r>
    </w:p>
    <w:p w:rsidR="00B247ED" w:rsidRPr="00B247ED" w:rsidRDefault="00B247ED" w:rsidP="00DC71EC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ліквідацію незадовільних умов руху автотранспорту, у тому числі маршрутів загального користування;</w:t>
      </w:r>
    </w:p>
    <w:p w:rsidR="00B247ED" w:rsidRPr="00B247ED" w:rsidRDefault="00B247ED" w:rsidP="00DC71EC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покращення транспортного, пішохідного сполучення та безпеки дорожнього руху;</w:t>
      </w:r>
    </w:p>
    <w:p w:rsidR="00B247ED" w:rsidRPr="00B247ED" w:rsidRDefault="00B247ED" w:rsidP="00DC71EC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умов доступності сільських територій до районного та обласного центрів;</w:t>
      </w:r>
    </w:p>
    <w:p w:rsidR="00B247ED" w:rsidRPr="00B247ED" w:rsidRDefault="00B247ED" w:rsidP="00DC71EC">
      <w:pPr>
        <w:numPr>
          <w:ilvl w:val="0"/>
          <w:numId w:val="11"/>
        </w:numPr>
        <w:shd w:val="clear" w:color="auto" w:fill="FFFFFF"/>
        <w:spacing w:after="0" w:line="240" w:lineRule="auto"/>
        <w:ind w:left="0" w:right="22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ефективне використання наявних коштів та підвищення якості робіт, що виконуються, у тому числі шляхом упровадження нових матеріалів та технологій.</w:t>
      </w:r>
    </w:p>
    <w:p w:rsidR="00B247ED" w:rsidRPr="00B247ED" w:rsidRDefault="00B247ED" w:rsidP="00DC71EC">
      <w:pPr>
        <w:shd w:val="clear" w:color="auto" w:fill="FFFFFF"/>
        <w:spacing w:after="0" w:line="240" w:lineRule="auto"/>
        <w:ind w:right="225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47ED" w:rsidRPr="00DC71EC" w:rsidRDefault="00B247ED" w:rsidP="00DC71EC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247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Відповідальність та контроль за виконанням програми</w:t>
      </w:r>
    </w:p>
    <w:p w:rsidR="00B247ED" w:rsidRPr="00B247ED" w:rsidRDefault="00B247ED" w:rsidP="007A57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Відповідальність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та контроль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за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виконанням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Програми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покладається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на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proofErr w:type="spellStart"/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Первозванівську</w:t>
      </w:r>
      <w:proofErr w:type="spellEnd"/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сільську раду та підприємство –</w:t>
      </w:r>
      <w:r w:rsidRPr="00B247ED">
        <w:rPr>
          <w:rFonts w:ascii="Times New Roman" w:eastAsia="Times New Roman" w:hAnsi="Times New Roman"/>
          <w:spacing w:val="1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надавача</w:t>
      </w:r>
      <w:r w:rsidRPr="00B247ED">
        <w:rPr>
          <w:rFonts w:ascii="Times New Roman" w:eastAsia="Times New Roman" w:hAnsi="Times New Roman"/>
          <w:spacing w:val="-4"/>
          <w:sz w:val="28"/>
          <w:szCs w:val="28"/>
          <w:lang w:val="uk-UA" w:eastAsia="uk-UA"/>
        </w:rPr>
        <w:t xml:space="preserve"> </w:t>
      </w:r>
      <w:r w:rsidRPr="00B247ED">
        <w:rPr>
          <w:rFonts w:ascii="Times New Roman" w:eastAsia="Times New Roman" w:hAnsi="Times New Roman"/>
          <w:sz w:val="28"/>
          <w:szCs w:val="28"/>
          <w:lang w:val="uk-UA" w:eastAsia="uk-UA"/>
        </w:rPr>
        <w:t>послуг .</w:t>
      </w:r>
    </w:p>
    <w:p w:rsidR="00B247ED" w:rsidRPr="00B247ED" w:rsidRDefault="00B247ED" w:rsidP="007A57C8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247ED" w:rsidRPr="00B247ED" w:rsidRDefault="00B247ED" w:rsidP="007A57C8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71899" w:rsidRPr="0002584D" w:rsidRDefault="00471899" w:rsidP="007A57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471899" w:rsidRPr="0002584D" w:rsidSect="007A57C8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0C2"/>
    <w:multiLevelType w:val="multilevel"/>
    <w:tmpl w:val="84EA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0F02"/>
    <w:multiLevelType w:val="hybridMultilevel"/>
    <w:tmpl w:val="6D908D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05E"/>
    <w:multiLevelType w:val="multilevel"/>
    <w:tmpl w:val="44B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F7379"/>
    <w:multiLevelType w:val="hybridMultilevel"/>
    <w:tmpl w:val="885840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17071"/>
    <w:multiLevelType w:val="hybridMultilevel"/>
    <w:tmpl w:val="E0BAD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46AC8"/>
    <w:multiLevelType w:val="multilevel"/>
    <w:tmpl w:val="6B8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85BDC"/>
    <w:multiLevelType w:val="multilevel"/>
    <w:tmpl w:val="ACC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7"/>
    <w:rsid w:val="0002584D"/>
    <w:rsid w:val="0012574B"/>
    <w:rsid w:val="00142767"/>
    <w:rsid w:val="00143C43"/>
    <w:rsid w:val="001A140C"/>
    <w:rsid w:val="0026296A"/>
    <w:rsid w:val="00471899"/>
    <w:rsid w:val="004937E2"/>
    <w:rsid w:val="00504CFD"/>
    <w:rsid w:val="00581F67"/>
    <w:rsid w:val="00593E81"/>
    <w:rsid w:val="00614CB7"/>
    <w:rsid w:val="00623517"/>
    <w:rsid w:val="00651AC2"/>
    <w:rsid w:val="00676FC5"/>
    <w:rsid w:val="006F3EFB"/>
    <w:rsid w:val="007727DA"/>
    <w:rsid w:val="007A57C8"/>
    <w:rsid w:val="00805C6D"/>
    <w:rsid w:val="008E4C01"/>
    <w:rsid w:val="00973184"/>
    <w:rsid w:val="0097393F"/>
    <w:rsid w:val="0097753B"/>
    <w:rsid w:val="009977A7"/>
    <w:rsid w:val="00A011FA"/>
    <w:rsid w:val="00A576AC"/>
    <w:rsid w:val="00A833A9"/>
    <w:rsid w:val="00A859C4"/>
    <w:rsid w:val="00AE12B3"/>
    <w:rsid w:val="00B247ED"/>
    <w:rsid w:val="00B32E8D"/>
    <w:rsid w:val="00BC208B"/>
    <w:rsid w:val="00CC476F"/>
    <w:rsid w:val="00D959A1"/>
    <w:rsid w:val="00DC71EC"/>
    <w:rsid w:val="00E33EF0"/>
    <w:rsid w:val="00E43AB4"/>
    <w:rsid w:val="00E731F6"/>
    <w:rsid w:val="00F800FD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59C4"/>
    <w:pPr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6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59C4"/>
    <w:pPr>
      <w:ind w:left="720"/>
      <w:contextualSpacing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26</cp:revision>
  <cp:lastPrinted>2021-07-05T13:30:00Z</cp:lastPrinted>
  <dcterms:created xsi:type="dcterms:W3CDTF">2021-04-06T12:47:00Z</dcterms:created>
  <dcterms:modified xsi:type="dcterms:W3CDTF">2023-12-05T13:18:00Z</dcterms:modified>
</cp:coreProperties>
</file>