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298AE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  <w:b/>
          <w:sz w:val="28"/>
          <w:szCs w:val="28"/>
          <w:highlight w:val="white"/>
          <w:lang w:val="uk-UA"/>
        </w:rPr>
      </w:pPr>
      <w:r>
        <w:rPr>
          <w:rFonts w:ascii="Times New Roman CYR" w:hAnsi="Times New Roman CYR" w:cs="Times New Roman CYR"/>
          <w:b/>
          <w:sz w:val="28"/>
          <w:szCs w:val="28"/>
          <w:highlight w:val="white"/>
          <w:lang w:val="uk-UA"/>
        </w:rPr>
        <w:t>ЗАТВЕРДЖЕНО</w:t>
      </w:r>
    </w:p>
    <w:p w14:paraId="49183C94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  <w:highlight w:val="white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  <w:t xml:space="preserve">рішенням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LХVІІІ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  <w:t xml:space="preserve"> сесії </w:t>
      </w:r>
      <w:r>
        <w:rPr>
          <w:rFonts w:ascii="Times New Roman" w:hAnsi="Times New Roman"/>
          <w:bCs/>
          <w:sz w:val="28"/>
          <w:szCs w:val="28"/>
          <w:lang w:val="en-US" w:eastAsia="ar-SA"/>
        </w:rPr>
        <w:t>V</w:t>
      </w:r>
      <w:r>
        <w:rPr>
          <w:rFonts w:ascii="Times New Roman" w:hAnsi="Times New Roman"/>
          <w:bCs/>
          <w:sz w:val="28"/>
          <w:szCs w:val="28"/>
          <w:lang w:val="uk-UA" w:eastAsia="ar-SA"/>
        </w:rPr>
        <w:t>ІІІ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  <w:t xml:space="preserve"> скликання</w:t>
      </w:r>
      <w:r>
        <w:rPr>
          <w:rFonts w:ascii="Times New Roman" w:hAnsi="Times New Roman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  <w:t>Первозванівської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  <w:t xml:space="preserve"> сільської ради</w:t>
      </w:r>
      <w:r>
        <w:rPr>
          <w:rFonts w:ascii="Times New Roman" w:hAnsi="Times New Roman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  <w:t>від 21.08.2026 року № 3693</w:t>
      </w:r>
    </w:p>
    <w:p w14:paraId="41D8CCDC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hAnsi="Times New Roman"/>
          <w:sz w:val="26"/>
          <w:szCs w:val="26"/>
          <w:highlight w:val="white"/>
          <w:lang w:val="uk-UA"/>
        </w:rPr>
      </w:pPr>
    </w:p>
    <w:p w14:paraId="3537FE9F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402FE66A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08A74362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13D0B609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48E429EC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7429147A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6703930A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0F2CD741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464A8C50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34F5BFA4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52C5C39B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  <w:lang w:val="uk-UA"/>
        </w:rPr>
        <w:t>ПРОГРАМА</w:t>
      </w:r>
    </w:p>
    <w:p w14:paraId="07EDE0A9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highlight w:val="white"/>
          <w:lang w:val="uk-UA"/>
        </w:rPr>
        <w:t xml:space="preserve">забезпечення проїзду </w:t>
      </w:r>
      <w:r>
        <w:rPr>
          <w:rFonts w:ascii="Times New Roman" w:hAnsi="Times New Roman"/>
          <w:b/>
          <w:bCs/>
          <w:sz w:val="28"/>
          <w:szCs w:val="28"/>
          <w:highlight w:val="white"/>
          <w:lang w:val="uk-UA"/>
        </w:rPr>
        <w:t xml:space="preserve">осіб, які здобувають повну загальну середню освіту не за місцем проживання на приміських автобусних маршрутах автомобільним транспортом загального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користування на 2026-2028 навчальні роки</w:t>
      </w:r>
    </w:p>
    <w:p w14:paraId="4BD07495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17155305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281EA6F5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3AF7CB10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4F35F848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6482C955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0872A04B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307C0BA1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21D6E3AD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4BE92290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49DFC96D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293F2FA5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781386A2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2020EFD0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2A9CB4E3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58D43664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60377092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49E66D80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2803A6E3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2F260EB5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620F1117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770F894D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2A134908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40E58DB3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4179E50B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7C54A8BD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rPr>
          <w:rFonts w:cs="Calibri"/>
          <w:sz w:val="26"/>
          <w:szCs w:val="26"/>
          <w:lang w:val="uk-UA"/>
        </w:rPr>
      </w:pPr>
    </w:p>
    <w:p w14:paraId="56DA6161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с. Первозванівка</w:t>
      </w:r>
    </w:p>
    <w:p w14:paraId="12D6B6DC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2026</w:t>
      </w:r>
    </w:p>
    <w:p w14:paraId="5231C99F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6"/>
          <w:szCs w:val="26"/>
          <w:highlight w:val="white"/>
          <w:lang w:val="uk-UA"/>
        </w:rPr>
      </w:pPr>
    </w:p>
    <w:p w14:paraId="5B10BF56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uk-UA"/>
        </w:rPr>
        <w:t>Паспорт Програми</w:t>
      </w:r>
    </w:p>
    <w:p w14:paraId="2C8939A2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uk-UA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3612"/>
        <w:gridCol w:w="5158"/>
      </w:tblGrid>
      <w:tr w:rsidR="00ED5C2F" w14:paraId="018ED3AD" w14:textId="77777777" w:rsidTr="00ED5C2F">
        <w:trPr>
          <w:trHeight w:val="883"/>
        </w:trPr>
        <w:tc>
          <w:tcPr>
            <w:tcW w:w="6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2774CB34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6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46A44B14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Повна назва Програми</w:t>
            </w:r>
          </w:p>
        </w:tc>
        <w:tc>
          <w:tcPr>
            <w:tcW w:w="51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27E11928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ind w:left="99" w:right="88"/>
              <w:jc w:val="both"/>
              <w:rPr>
                <w:rFonts w:ascii="Times New Roman" w:hAnsi="Times New Roman"/>
                <w:sz w:val="28"/>
                <w:szCs w:val="28"/>
                <w:highlight w:val="white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  <w:lang w:val="uk-UA"/>
              </w:rPr>
              <w:t xml:space="preserve">ПРОГРАМА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val="uk-UA"/>
              </w:rPr>
              <w:t xml:space="preserve">забезпечення проїзду </w:t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  <w:lang w:val="uk-UA"/>
              </w:rPr>
              <w:t xml:space="preserve">осіб, які здобувають повну загальну середню освіту не за місцем проживання на приміських автобусних маршрутах автомобільним транспортом загального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користування на 2026-2028 навчальні роки</w:t>
            </w:r>
          </w:p>
        </w:tc>
      </w:tr>
      <w:tr w:rsidR="00ED5C2F" w14:paraId="4B1C8EE7" w14:textId="77777777" w:rsidTr="00ED5C2F">
        <w:trPr>
          <w:trHeight w:val="883"/>
        </w:trPr>
        <w:tc>
          <w:tcPr>
            <w:tcW w:w="6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F5B338A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6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48D52EF8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Підстава для виконання Програми</w:t>
            </w:r>
          </w:p>
        </w:tc>
        <w:tc>
          <w:tcPr>
            <w:tcW w:w="51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577AC5F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ind w:left="99" w:right="88"/>
              <w:jc w:val="both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Бюджетний кодексу України,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Закон України «Про місцеве самоврядування в Україні», Закон України  «Про освіту», Закон України «Про повну загальну середню освіту»,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Закон України «Про автомобільний транспорт»</w:t>
            </w:r>
          </w:p>
        </w:tc>
      </w:tr>
      <w:tr w:rsidR="00ED5C2F" w14:paraId="28E34D34" w14:textId="77777777" w:rsidTr="00ED5C2F">
        <w:trPr>
          <w:trHeight w:val="547"/>
        </w:trPr>
        <w:tc>
          <w:tcPr>
            <w:tcW w:w="6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21A31E51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6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09CEE092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1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089FE07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ind w:left="99" w:right="88"/>
              <w:jc w:val="both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Апарат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Первозванівської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ED5C2F" w14:paraId="2D177454" w14:textId="77777777" w:rsidTr="00ED5C2F">
        <w:trPr>
          <w:trHeight w:val="362"/>
        </w:trPr>
        <w:tc>
          <w:tcPr>
            <w:tcW w:w="6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31584A1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6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B8DEBEE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1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EA0E253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ind w:left="99" w:right="88"/>
              <w:jc w:val="both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Апарат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Первозванівської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ED5C2F" w14:paraId="50ABD9C8" w14:textId="77777777" w:rsidTr="00ED5C2F">
        <w:trPr>
          <w:trHeight w:val="883"/>
        </w:trPr>
        <w:tc>
          <w:tcPr>
            <w:tcW w:w="6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7D67CD3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6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A7FA156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51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0D5D55A9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ind w:left="99" w:right="8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Первозванівська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сільська рада,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перевізники, які надають послуги з перевезення на приміських автобусних маршрутах автомобільним транспортом загального користування</w:t>
            </w:r>
          </w:p>
        </w:tc>
      </w:tr>
      <w:tr w:rsidR="00ED5C2F" w14:paraId="1C3C0B55" w14:textId="77777777" w:rsidTr="00ED5C2F">
        <w:trPr>
          <w:trHeight w:val="883"/>
        </w:trPr>
        <w:tc>
          <w:tcPr>
            <w:tcW w:w="6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BCEBFFF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6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5A87A84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Головна мета Програми</w:t>
            </w:r>
          </w:p>
        </w:tc>
        <w:tc>
          <w:tcPr>
            <w:tcW w:w="51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B7114E9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Метою Програми є забезпечення реалізації прав </w:t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  <w:lang w:val="uk-UA"/>
              </w:rPr>
              <w:t>осіб, які здобувають повну загальну середню освіту не за місцем проживання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та користуються приміськими автобусними маршрутами загального користування на компенсацію за перевезення вищезазначених осіб </w:t>
            </w: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суб'єктами підприємницької діяльності приміськими маршрутами загального користування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за рахунок коштів місцевого бюджету.</w:t>
            </w:r>
          </w:p>
        </w:tc>
      </w:tr>
      <w:tr w:rsidR="00ED5C2F" w14:paraId="3E21181B" w14:textId="77777777" w:rsidTr="00ED5C2F">
        <w:trPr>
          <w:trHeight w:val="311"/>
        </w:trPr>
        <w:tc>
          <w:tcPr>
            <w:tcW w:w="6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468B89CE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6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2327A13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1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5822DBB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val="uk-UA"/>
              </w:rPr>
              <w:t>2026-2028 навчальні роки</w:t>
            </w:r>
          </w:p>
        </w:tc>
      </w:tr>
      <w:tr w:rsidR="00ED5C2F" w14:paraId="791C8576" w14:textId="77777777" w:rsidTr="00ED5C2F">
        <w:trPr>
          <w:trHeight w:val="543"/>
        </w:trPr>
        <w:tc>
          <w:tcPr>
            <w:tcW w:w="6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6A68DFE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6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0EA1F602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Обсяг фінансових ресурсів, для реалізації програми</w:t>
            </w:r>
          </w:p>
        </w:tc>
        <w:tc>
          <w:tcPr>
            <w:tcW w:w="51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6676F0F" w14:textId="77777777" w:rsidR="00ED5C2F" w:rsidRDefault="00ED5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600,0 тис.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грн.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perscript"/>
                <w:lang w:val="uk-UA"/>
              </w:rPr>
              <w:t>1</w:t>
            </w:r>
          </w:p>
        </w:tc>
      </w:tr>
    </w:tbl>
    <w:p w14:paraId="5638F92D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6"/>
          <w:szCs w:val="26"/>
          <w:lang w:val="uk-UA"/>
        </w:rPr>
      </w:pPr>
    </w:p>
    <w:p w14:paraId="62BC102F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  <w:lang w:val="uk-UA"/>
        </w:rPr>
      </w:pPr>
      <w:r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  <w:lang w:val="uk-UA"/>
        </w:rPr>
        <w:t xml:space="preserve">Обсяг фінансових ресурсів, необхідних для реалізації заходів Програми, може змінюватися в залежності від кількості учнів та вартості проїзду шляхом внесення відповідних змін до сільського бюджету впродовж терміну дії Програми. </w:t>
      </w:r>
    </w:p>
    <w:p w14:paraId="63C5B6EF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  <w:highlight w:val="white"/>
          <w:lang w:val="uk-UA"/>
        </w:rPr>
      </w:pPr>
    </w:p>
    <w:p w14:paraId="3307E330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  <w:highlight w:val="white"/>
          <w:lang w:val="uk-UA"/>
        </w:rPr>
      </w:pPr>
    </w:p>
    <w:p w14:paraId="50A385A6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  <w:highlight w:val="white"/>
          <w:lang w:val="uk-UA"/>
        </w:rPr>
      </w:pPr>
    </w:p>
    <w:p w14:paraId="2C4B09A6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  <w:highlight w:val="white"/>
          <w:lang w:val="uk-UA"/>
        </w:rPr>
      </w:pPr>
    </w:p>
    <w:p w14:paraId="55BDDEB3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  <w:highlight w:val="white"/>
          <w:lang w:val="uk-UA"/>
        </w:rPr>
      </w:pPr>
    </w:p>
    <w:p w14:paraId="7015581C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  <w:highlight w:val="white"/>
          <w:lang w:val="uk-UA"/>
        </w:rPr>
      </w:pPr>
    </w:p>
    <w:p w14:paraId="7DE21744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  <w:highlight w:val="white"/>
          <w:lang w:val="uk-UA"/>
        </w:rPr>
      </w:pPr>
    </w:p>
    <w:p w14:paraId="65A37786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6"/>
          <w:szCs w:val="26"/>
          <w:highlight w:val="white"/>
          <w:lang w:val="uk-UA"/>
        </w:rPr>
      </w:pPr>
    </w:p>
    <w:p w14:paraId="4B2D3834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  <w:lang w:val="uk-UA"/>
        </w:rPr>
        <w:t>І. Загальні положення</w:t>
      </w:r>
    </w:p>
    <w:p w14:paraId="20D20BA5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highlight w:val="white"/>
          <w:lang w:val="uk-UA"/>
        </w:rPr>
      </w:pPr>
    </w:p>
    <w:p w14:paraId="351569DF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sz w:val="28"/>
          <w:szCs w:val="28"/>
          <w:highlight w:val="white"/>
          <w:lang w:val="uk-UA"/>
        </w:rPr>
        <w:t xml:space="preserve">Програма забезпечення проїзду </w:t>
      </w:r>
      <w:r>
        <w:rPr>
          <w:rFonts w:ascii="Times New Roman" w:hAnsi="Times New Roman"/>
          <w:bCs/>
          <w:sz w:val="28"/>
          <w:szCs w:val="28"/>
          <w:highlight w:val="white"/>
          <w:lang w:val="uk-UA"/>
        </w:rPr>
        <w:t xml:space="preserve">осіб, які здобувають повну загальну середню освіту не за місцем проживання на приміських автобусних маршрутах автомобільним транспортом загального </w:t>
      </w:r>
      <w:r>
        <w:rPr>
          <w:rFonts w:ascii="Times New Roman" w:hAnsi="Times New Roman"/>
          <w:bCs/>
          <w:sz w:val="28"/>
          <w:szCs w:val="28"/>
          <w:lang w:val="uk-UA"/>
        </w:rPr>
        <w:t>користування на 2026-2028 навчальні роки</w:t>
      </w:r>
      <w:r>
        <w:rPr>
          <w:rFonts w:ascii="Times New Roman" w:hAnsi="Times New Roman"/>
          <w:sz w:val="28"/>
          <w:szCs w:val="28"/>
          <w:highlight w:val="white"/>
          <w:lang w:val="uk-UA"/>
        </w:rPr>
        <w:t xml:space="preserve"> (далі - Програма) направлена на організацію пільгового проїзду </w:t>
      </w:r>
      <w:r>
        <w:rPr>
          <w:rFonts w:ascii="Times New Roman" w:hAnsi="Times New Roman"/>
          <w:sz w:val="28"/>
          <w:szCs w:val="28"/>
          <w:lang w:val="uk-UA"/>
        </w:rPr>
        <w:t xml:space="preserve">перевезення </w:t>
      </w:r>
      <w:r>
        <w:rPr>
          <w:rFonts w:ascii="Times New Roman" w:hAnsi="Times New Roman"/>
          <w:bCs/>
          <w:sz w:val="28"/>
          <w:szCs w:val="28"/>
          <w:highlight w:val="white"/>
          <w:lang w:val="uk-UA"/>
        </w:rPr>
        <w:t>осіб, які здобувають повну загальну середню освіту не за місцем проживання</w:t>
      </w:r>
      <w:r>
        <w:rPr>
          <w:rFonts w:ascii="Times New Roman" w:hAnsi="Times New Roman"/>
          <w:sz w:val="28"/>
          <w:szCs w:val="28"/>
          <w:lang w:val="uk-UA"/>
        </w:rPr>
        <w:t xml:space="preserve"> та забезпечення компенсації перевізникам вартості проїзду здобувачам повної загальної середньої освіти на приміських автобусних маршрутах загального користування.</w:t>
      </w:r>
    </w:p>
    <w:p w14:paraId="118B5AF1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Програма розроблена відповідно до Бюджетного кодексу України, Закону України «Про освіту», Закону України «Про повну загальну середню освіту», Закону  України «Про автомобільний транспорт».</w:t>
      </w:r>
    </w:p>
    <w:p w14:paraId="2A2C9B9B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highlight w:val="white"/>
          <w:lang w:val="uk-UA"/>
        </w:rPr>
      </w:pPr>
    </w:p>
    <w:p w14:paraId="0C5A4ACD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ІІ. Визначення проблем, на розв’язання яких спрямована Програма</w:t>
      </w:r>
    </w:p>
    <w:p w14:paraId="7EF44481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14:paraId="7BF5053E" w14:textId="77777777" w:rsidR="00ED5C2F" w:rsidRDefault="00ED5C2F" w:rsidP="00ED5C2F">
      <w:pPr>
        <w:widowControl w:val="0"/>
        <w:autoSpaceDE w:val="0"/>
        <w:autoSpaceDN w:val="0"/>
        <w:spacing w:after="0" w:line="240" w:lineRule="auto"/>
        <w:ind w:right="137" w:firstLine="56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Первозванівської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проживає 16 здобувачів освіти, які будуть навчитись в закладах загальної середньої освіти м. Кропивницького в 2026-2027 навчальному році. </w:t>
      </w:r>
    </w:p>
    <w:p w14:paraId="01D70973" w14:textId="77777777" w:rsidR="00ED5C2F" w:rsidRDefault="00ED5C2F" w:rsidP="00ED5C2F">
      <w:pPr>
        <w:pStyle w:val="TableParagraph"/>
        <w:ind w:firstLine="566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Відповідно до Закону України «Про освіту», Закону України «Про повну загальну середню освіту» органи місцевого самоврядування забезпечують доступність до початкової, базової та повної середньої освіти, створюють належні умови безпечного, регулярного і безоплатного підвезення учнів закладів загальної середньої освіти громади. </w:t>
      </w:r>
    </w:p>
    <w:p w14:paraId="31921FE0" w14:textId="77777777" w:rsidR="00ED5C2F" w:rsidRDefault="00ED5C2F" w:rsidP="00ED5C2F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За</w:t>
      </w:r>
      <w:r>
        <w:rPr>
          <w:rFonts w:ascii="Times New Roman" w:hAnsi="Times New Roman"/>
          <w:spacing w:val="-5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час</w:t>
      </w:r>
      <w:r>
        <w:rPr>
          <w:rFonts w:ascii="Times New Roman" w:hAnsi="Times New Roman"/>
          <w:spacing w:val="-5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дії</w:t>
      </w:r>
      <w:r>
        <w:rPr>
          <w:rFonts w:ascii="Times New Roman" w:hAnsi="Times New Roman"/>
          <w:spacing w:val="-2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Програми</w:t>
      </w:r>
      <w:r>
        <w:rPr>
          <w:rFonts w:ascii="Times New Roman" w:hAnsi="Times New Roman"/>
          <w:spacing w:val="-4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uk-UA" w:eastAsia="en-US"/>
        </w:rPr>
        <w:t>планується:</w:t>
      </w:r>
    </w:p>
    <w:p w14:paraId="4DDD9677" w14:textId="77777777" w:rsidR="00ED5C2F" w:rsidRDefault="00ED5C2F" w:rsidP="00ED5C2F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140" w:firstLine="566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Забезпечення реалізації прав здобувачам освіти на доступність і безоплатність здобуття повної загальної середньої освіти;</w:t>
      </w:r>
    </w:p>
    <w:p w14:paraId="48E225A7" w14:textId="77777777" w:rsidR="00ED5C2F" w:rsidRDefault="00ED5C2F" w:rsidP="00ED5C2F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140" w:firstLine="566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Забезпечити соціальний захист учасників освітнього процесу;</w:t>
      </w:r>
    </w:p>
    <w:p w14:paraId="26CB4A04" w14:textId="77777777" w:rsidR="00ED5C2F" w:rsidRDefault="00ED5C2F" w:rsidP="00ED5C2F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140" w:firstLine="566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Забезпечити перевезення </w:t>
      </w:r>
      <w:r>
        <w:rPr>
          <w:rFonts w:ascii="Times New Roman" w:hAnsi="Times New Roman"/>
          <w:bCs/>
          <w:sz w:val="28"/>
          <w:szCs w:val="28"/>
          <w:highlight w:val="white"/>
          <w:lang w:val="uk-UA"/>
        </w:rPr>
        <w:t>осіб, які здобувають повну загальну середню освіту не за місцем проживання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5FE346D4" w14:textId="77777777" w:rsidR="00ED5C2F" w:rsidRDefault="00ED5C2F" w:rsidP="00ED5C2F">
      <w:pPr>
        <w:widowControl w:val="0"/>
        <w:autoSpaceDE w:val="0"/>
        <w:autoSpaceDN w:val="0"/>
        <w:spacing w:after="0" w:line="240" w:lineRule="auto"/>
        <w:ind w:right="140" w:firstLine="566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Програма може доповнюватися, змінюватися відповідно до порядку, встановленого чинним законодавством України.</w:t>
      </w:r>
    </w:p>
    <w:p w14:paraId="2D2128E1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14:paraId="6C2A0EDC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ІІІ. Мета Програми</w:t>
      </w:r>
    </w:p>
    <w:p w14:paraId="248906EF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14:paraId="37DBBFCA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Метою Програми є забезпечення реалізації прав </w:t>
      </w:r>
      <w:r>
        <w:rPr>
          <w:rFonts w:ascii="Times New Roman" w:hAnsi="Times New Roman"/>
          <w:bCs/>
          <w:sz w:val="28"/>
          <w:szCs w:val="28"/>
          <w:highlight w:val="white"/>
          <w:lang w:val="uk-UA"/>
        </w:rPr>
        <w:t>осіб, які здобувають повну загальну середню освіту не за місцем проживання</w:t>
      </w:r>
      <w:r>
        <w:rPr>
          <w:rFonts w:ascii="Times New Roman" w:hAnsi="Times New Roman"/>
          <w:sz w:val="28"/>
          <w:szCs w:val="28"/>
          <w:lang w:val="uk-UA"/>
        </w:rPr>
        <w:t xml:space="preserve"> та користуються приміськими автобусними маршрутами загального користування, на компенсацію за перевезення </w:t>
      </w:r>
    </w:p>
    <w:p w14:paraId="04596E5F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вищезазначених осіб </w:t>
      </w:r>
      <w:r>
        <w:rPr>
          <w:rFonts w:ascii="Times New Roman" w:hAnsi="Times New Roman"/>
          <w:sz w:val="28"/>
          <w:szCs w:val="28"/>
          <w:lang w:val="uk-UA" w:eastAsia="en-US"/>
        </w:rPr>
        <w:t>суб'єктами підприємницької діяльності приміськими маршрутами загального користування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за рахунок коштів місцевого бюджету.</w:t>
      </w:r>
    </w:p>
    <w:p w14:paraId="75EBD8A6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highlight w:val="white"/>
          <w:lang w:val="uk-UA"/>
        </w:rPr>
      </w:pPr>
    </w:p>
    <w:p w14:paraId="73E34399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ІV. Цільові групи Програми</w:t>
      </w:r>
    </w:p>
    <w:p w14:paraId="70A548FA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highlight w:val="white"/>
          <w:lang w:val="uk-UA"/>
        </w:rPr>
      </w:pPr>
    </w:p>
    <w:p w14:paraId="0FED9D87" w14:textId="77777777" w:rsidR="00ED5C2F" w:rsidRDefault="00ED5C2F" w:rsidP="00ED5C2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Цільовими</w:t>
      </w:r>
      <w:r>
        <w:rPr>
          <w:rFonts w:ascii="Times New Roman" w:hAnsi="Times New Roman"/>
          <w:spacing w:val="-8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групами</w:t>
      </w:r>
      <w:r>
        <w:rPr>
          <w:rFonts w:ascii="Times New Roman" w:hAnsi="Times New Roman"/>
          <w:spacing w:val="-8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програми</w:t>
      </w:r>
      <w:r>
        <w:rPr>
          <w:rFonts w:ascii="Times New Roman" w:hAnsi="Times New Roman"/>
          <w:spacing w:val="-6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pacing w:val="-5"/>
          <w:sz w:val="28"/>
          <w:szCs w:val="28"/>
          <w:lang w:val="uk-UA" w:eastAsia="en-US"/>
        </w:rPr>
        <w:t>є:</w:t>
      </w:r>
    </w:p>
    <w:p w14:paraId="29C0FD84" w14:textId="77777777" w:rsidR="00ED5C2F" w:rsidRDefault="00ED5C2F" w:rsidP="00ED5C2F">
      <w:pPr>
        <w:widowControl w:val="0"/>
        <w:numPr>
          <w:ilvl w:val="1"/>
          <w:numId w:val="1"/>
        </w:numPr>
        <w:tabs>
          <w:tab w:val="left" w:pos="1132"/>
        </w:tabs>
        <w:autoSpaceDE w:val="0"/>
        <w:autoSpaceDN w:val="0"/>
        <w:spacing w:after="0" w:line="240" w:lineRule="auto"/>
        <w:ind w:left="0" w:right="137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учні, які проживають на території населених пунктів </w:t>
      </w:r>
      <w:proofErr w:type="spellStart"/>
      <w:r>
        <w:rPr>
          <w:rFonts w:ascii="Times New Roman" w:hAnsi="Times New Roman"/>
          <w:sz w:val="28"/>
          <w:szCs w:val="28"/>
          <w:lang w:val="uk-UA" w:eastAsia="en-US"/>
        </w:rPr>
        <w:t>Первозванівської</w:t>
      </w:r>
      <w:proofErr w:type="spellEnd"/>
      <w:r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lastRenderedPageBreak/>
        <w:t>територіальної громади, здобувають освіту у ліцеях м. Кропивницького, Кіровоградської області і користуються послугами приміськими маршрутами загального користування;</w:t>
      </w:r>
    </w:p>
    <w:p w14:paraId="6BCA70A4" w14:textId="77777777" w:rsidR="00ED5C2F" w:rsidRDefault="00ED5C2F" w:rsidP="00ED5C2F">
      <w:pPr>
        <w:widowControl w:val="0"/>
        <w:numPr>
          <w:ilvl w:val="1"/>
          <w:numId w:val="1"/>
        </w:numPr>
        <w:tabs>
          <w:tab w:val="left" w:pos="1132"/>
        </w:tabs>
        <w:autoSpaceDE w:val="0"/>
        <w:autoSpaceDN w:val="0"/>
        <w:spacing w:after="0" w:line="240" w:lineRule="auto"/>
        <w:ind w:left="0" w:right="68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перевізники – суб'єкти підприємницької діяльності, які надають</w:t>
      </w:r>
      <w:r>
        <w:rPr>
          <w:rFonts w:ascii="Times New Roman" w:hAnsi="Times New Roman"/>
          <w:spacing w:val="80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послуги</w:t>
      </w:r>
      <w:r>
        <w:rPr>
          <w:rFonts w:ascii="Times New Roman" w:hAnsi="Times New Roman"/>
          <w:spacing w:val="-3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пасажирам</w:t>
      </w:r>
      <w:r>
        <w:rPr>
          <w:rFonts w:ascii="Times New Roman" w:hAnsi="Times New Roman"/>
          <w:spacing w:val="-2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по</w:t>
      </w:r>
      <w:r>
        <w:rPr>
          <w:rFonts w:ascii="Times New Roman" w:hAnsi="Times New Roman"/>
          <w:spacing w:val="-3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їх</w:t>
      </w:r>
      <w:r>
        <w:rPr>
          <w:rFonts w:ascii="Times New Roman" w:hAnsi="Times New Roman"/>
          <w:spacing w:val="-3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перевезенню</w:t>
      </w:r>
      <w:r>
        <w:rPr>
          <w:rFonts w:ascii="Times New Roman" w:hAnsi="Times New Roman"/>
          <w:spacing w:val="-3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і</w:t>
      </w:r>
      <w:r>
        <w:rPr>
          <w:rFonts w:ascii="Times New Roman" w:hAnsi="Times New Roman"/>
          <w:spacing w:val="-1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несуть відповідальність</w:t>
      </w:r>
      <w:r>
        <w:rPr>
          <w:rFonts w:ascii="Times New Roman" w:hAnsi="Times New Roman"/>
          <w:spacing w:val="-3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за</w:t>
      </w:r>
      <w:r>
        <w:rPr>
          <w:rFonts w:ascii="Times New Roman" w:hAnsi="Times New Roman"/>
          <w:spacing w:val="-2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якість</w:t>
      </w:r>
      <w:r>
        <w:rPr>
          <w:rFonts w:ascii="Times New Roman" w:hAnsi="Times New Roman"/>
          <w:spacing w:val="-3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послуг, що надаються.</w:t>
      </w:r>
    </w:p>
    <w:p w14:paraId="50502C8D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highlight w:val="white"/>
          <w:lang w:val="uk-UA"/>
        </w:rPr>
      </w:pPr>
    </w:p>
    <w:p w14:paraId="2ECA097F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Розділ V. Заходи Програми</w:t>
      </w:r>
    </w:p>
    <w:p w14:paraId="17DB12AC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14:paraId="4A68198A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Захід Програми, виконавці та терміни його виконання визначені у додатку № 1 до Програми. </w:t>
      </w:r>
    </w:p>
    <w:p w14:paraId="16A8A0CC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highlight w:val="white"/>
          <w:lang w:val="uk-UA"/>
        </w:rPr>
      </w:pPr>
    </w:p>
    <w:p w14:paraId="5E2D6788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VІ. Ресурсне забезпечення Програми</w:t>
      </w:r>
    </w:p>
    <w:p w14:paraId="0EE9B9CE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2"/>
          <w:sz w:val="20"/>
          <w:szCs w:val="20"/>
          <w:lang w:val="uk-UA" w:eastAsia="en-US"/>
        </w:rPr>
      </w:pPr>
    </w:p>
    <w:p w14:paraId="3789CECE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2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2"/>
          <w:sz w:val="28"/>
          <w:szCs w:val="28"/>
          <w:lang w:val="uk-UA" w:eastAsia="en-US"/>
        </w:rPr>
        <w:t>Фінансове</w:t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pacing w:val="-2"/>
          <w:sz w:val="28"/>
          <w:szCs w:val="28"/>
          <w:lang w:val="uk-UA" w:eastAsia="en-US"/>
        </w:rPr>
        <w:t>забезпечення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uk-UA" w:eastAsia="en-US"/>
        </w:rPr>
        <w:t>Програми</w:t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pacing w:val="-2"/>
          <w:sz w:val="28"/>
          <w:szCs w:val="28"/>
          <w:lang w:val="uk-UA" w:eastAsia="en-US"/>
        </w:rPr>
        <w:t>здійснюється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uk-UA" w:eastAsia="en-US"/>
        </w:rPr>
        <w:t>за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uk-UA" w:eastAsia="en-US"/>
        </w:rPr>
        <w:t xml:space="preserve">рахунок коштів </w:t>
      </w:r>
      <w:r>
        <w:rPr>
          <w:rFonts w:ascii="Times New Roman" w:hAnsi="Times New Roman"/>
          <w:sz w:val="28"/>
          <w:szCs w:val="28"/>
          <w:lang w:val="uk-UA" w:eastAsia="en-US"/>
        </w:rPr>
        <w:t>місцевого бюджету в межах бюджетних призначень, передбачених на відповідний бюджетний період та інших джерел, не заборонених чинним законодавством.</w:t>
      </w:r>
    </w:p>
    <w:p w14:paraId="3CCF8CCD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  <w:lang w:val="uk-UA"/>
        </w:rPr>
        <w:tab/>
      </w:r>
      <w:r>
        <w:rPr>
          <w:rFonts w:ascii="Times New Roman" w:hAnsi="Times New Roman"/>
          <w:bCs/>
          <w:sz w:val="28"/>
          <w:szCs w:val="28"/>
          <w:highlight w:val="white"/>
          <w:lang w:val="uk-UA"/>
        </w:rPr>
        <w:t xml:space="preserve">Обсяг фінансування визначається щорічно під час затвердження бюджету </w:t>
      </w:r>
      <w:proofErr w:type="spellStart"/>
      <w:r>
        <w:rPr>
          <w:rFonts w:ascii="Times New Roman" w:hAnsi="Times New Roman"/>
          <w:bCs/>
          <w:sz w:val="28"/>
          <w:szCs w:val="28"/>
          <w:highlight w:val="white"/>
          <w:lang w:val="uk-UA"/>
        </w:rPr>
        <w:t>Первозванівської</w:t>
      </w:r>
      <w:proofErr w:type="spellEnd"/>
      <w:r>
        <w:rPr>
          <w:rFonts w:ascii="Times New Roman" w:hAnsi="Times New Roman"/>
          <w:bCs/>
          <w:sz w:val="28"/>
          <w:szCs w:val="28"/>
          <w:highlight w:val="white"/>
          <w:lang w:val="uk-UA"/>
        </w:rPr>
        <w:t xml:space="preserve"> територіальної громади з урахуванням кількості здобувачів освіти, вартості проїзду, кількості поїздок та фінансові можливості бюджету.</w:t>
      </w:r>
    </w:p>
    <w:p w14:paraId="015977C2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highlight w:val="white"/>
          <w:lang w:val="uk-UA"/>
        </w:rPr>
      </w:pPr>
    </w:p>
    <w:p w14:paraId="6053F470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VІІ. </w:t>
      </w:r>
      <w:r>
        <w:rPr>
          <w:rFonts w:ascii="Times New Roman" w:hAnsi="Times New Roman"/>
          <w:b/>
          <w:sz w:val="28"/>
          <w:szCs w:val="28"/>
          <w:lang w:val="uk-UA" w:eastAsia="en-US"/>
        </w:rPr>
        <w:t>Очікувані</w:t>
      </w:r>
      <w:r>
        <w:rPr>
          <w:rFonts w:ascii="Times New Roman" w:hAnsi="Times New Roman"/>
          <w:b/>
          <w:spacing w:val="-10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en-US"/>
        </w:rPr>
        <w:t>результати</w:t>
      </w:r>
      <w:r>
        <w:rPr>
          <w:rFonts w:ascii="Times New Roman" w:hAnsi="Times New Roman"/>
          <w:b/>
          <w:spacing w:val="-10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en-US"/>
        </w:rPr>
        <w:t>та</w:t>
      </w:r>
      <w:r>
        <w:rPr>
          <w:rFonts w:ascii="Times New Roman" w:hAnsi="Times New Roman"/>
          <w:b/>
          <w:spacing w:val="-9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en-US"/>
        </w:rPr>
        <w:t>ефективність</w:t>
      </w:r>
      <w:r>
        <w:rPr>
          <w:rFonts w:ascii="Times New Roman" w:hAnsi="Times New Roman"/>
          <w:b/>
          <w:spacing w:val="-9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en-US"/>
        </w:rPr>
        <w:t>виконання</w:t>
      </w:r>
      <w:r>
        <w:rPr>
          <w:rFonts w:ascii="Times New Roman" w:hAnsi="Times New Roman"/>
          <w:b/>
          <w:spacing w:val="-9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b/>
          <w:spacing w:val="-2"/>
          <w:sz w:val="28"/>
          <w:szCs w:val="28"/>
          <w:lang w:val="uk-UA" w:eastAsia="en-US"/>
        </w:rPr>
        <w:t>Програми</w:t>
      </w:r>
    </w:p>
    <w:p w14:paraId="0FD557EA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14:paraId="069A682E" w14:textId="77777777" w:rsidR="00ED5C2F" w:rsidRDefault="00ED5C2F" w:rsidP="00ED5C2F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Виконання</w:t>
      </w:r>
      <w:r>
        <w:rPr>
          <w:rFonts w:ascii="Times New Roman" w:hAnsi="Times New Roman"/>
          <w:spacing w:val="-8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Програми</w:t>
      </w:r>
      <w:r>
        <w:rPr>
          <w:rFonts w:ascii="Times New Roman" w:hAnsi="Times New Roman"/>
          <w:spacing w:val="-6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дає</w:t>
      </w:r>
      <w:r>
        <w:rPr>
          <w:rFonts w:ascii="Times New Roman" w:hAnsi="Times New Roman"/>
          <w:spacing w:val="-8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uk-UA" w:eastAsia="en-US"/>
        </w:rPr>
        <w:t>можливість:</w:t>
      </w:r>
    </w:p>
    <w:p w14:paraId="6C9B5AB7" w14:textId="77777777" w:rsidR="00ED5C2F" w:rsidRDefault="00ED5C2F" w:rsidP="00ED5C2F">
      <w:pPr>
        <w:widowControl w:val="0"/>
        <w:numPr>
          <w:ilvl w:val="0"/>
          <w:numId w:val="2"/>
        </w:numPr>
        <w:tabs>
          <w:tab w:val="left" w:pos="1133"/>
          <w:tab w:val="left" w:pos="2813"/>
          <w:tab w:val="left" w:pos="4467"/>
          <w:tab w:val="left" w:pos="6072"/>
          <w:tab w:val="left" w:pos="7169"/>
          <w:tab w:val="left" w:pos="7649"/>
          <w:tab w:val="left" w:pos="8669"/>
        </w:tabs>
        <w:autoSpaceDE w:val="0"/>
        <w:autoSpaceDN w:val="0"/>
        <w:spacing w:after="0" w:line="240" w:lineRule="auto"/>
        <w:ind w:left="0" w:right="14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2"/>
          <w:sz w:val="28"/>
          <w:szCs w:val="28"/>
          <w:lang w:val="uk-UA" w:eastAsia="en-US"/>
        </w:rPr>
        <w:t>забезпечити</w:t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pacing w:val="-2"/>
          <w:sz w:val="28"/>
          <w:szCs w:val="28"/>
          <w:lang w:val="uk-UA" w:eastAsia="en-US"/>
        </w:rPr>
        <w:t>доступність</w:t>
      </w:r>
      <w:r>
        <w:rPr>
          <w:rFonts w:ascii="Times New Roman" w:hAnsi="Times New Roman"/>
          <w:sz w:val="28"/>
          <w:szCs w:val="28"/>
          <w:lang w:val="uk-UA" w:eastAsia="en-US"/>
        </w:rPr>
        <w:tab/>
        <w:t>п</w:t>
      </w:r>
      <w:r>
        <w:rPr>
          <w:rFonts w:ascii="Times New Roman" w:hAnsi="Times New Roman"/>
          <w:spacing w:val="-2"/>
          <w:sz w:val="28"/>
          <w:szCs w:val="28"/>
          <w:lang w:val="uk-UA" w:eastAsia="en-US"/>
        </w:rPr>
        <w:t xml:space="preserve">овної загальної </w:t>
      </w:r>
      <w:r>
        <w:rPr>
          <w:rFonts w:ascii="Times New Roman" w:hAnsi="Times New Roman"/>
          <w:sz w:val="28"/>
          <w:szCs w:val="28"/>
          <w:lang w:val="uk-UA" w:eastAsia="en-US"/>
        </w:rPr>
        <w:t>середньої освіти для здобувачів освіти, які проживають на території громади;</w:t>
      </w:r>
    </w:p>
    <w:p w14:paraId="1EF40C8D" w14:textId="77777777" w:rsidR="00ED5C2F" w:rsidRDefault="00ED5C2F" w:rsidP="00ED5C2F">
      <w:pPr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after="0" w:line="240" w:lineRule="auto"/>
        <w:ind w:left="0" w:right="139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забезпечити пільговий проїзд учнів до м. Кропивницького і у зворотному напрямку;</w:t>
      </w:r>
    </w:p>
    <w:p w14:paraId="1392509F" w14:textId="77777777" w:rsidR="00ED5C2F" w:rsidRDefault="00ED5C2F" w:rsidP="00ED5C2F">
      <w:pPr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after="0" w:line="240" w:lineRule="auto"/>
        <w:ind w:left="0" w:right="14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створити</w:t>
      </w:r>
      <w:r>
        <w:rPr>
          <w:rFonts w:ascii="Times New Roman" w:hAnsi="Times New Roman"/>
          <w:spacing w:val="40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умови</w:t>
      </w:r>
      <w:r>
        <w:rPr>
          <w:rFonts w:ascii="Times New Roman" w:hAnsi="Times New Roman"/>
          <w:spacing w:val="40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для</w:t>
      </w:r>
      <w:r>
        <w:rPr>
          <w:rFonts w:ascii="Times New Roman" w:hAnsi="Times New Roman"/>
          <w:spacing w:val="40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здобуття</w:t>
      </w:r>
      <w:r>
        <w:rPr>
          <w:rFonts w:ascii="Times New Roman" w:hAnsi="Times New Roman"/>
          <w:spacing w:val="40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повної</w:t>
      </w:r>
      <w:r>
        <w:rPr>
          <w:rFonts w:ascii="Times New Roman" w:hAnsi="Times New Roman"/>
          <w:spacing w:val="40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>загальної середньої освіти громадян;</w:t>
      </w:r>
    </w:p>
    <w:p w14:paraId="6F2B9D9B" w14:textId="77777777" w:rsidR="00ED5C2F" w:rsidRDefault="00ED5C2F" w:rsidP="00ED5C2F">
      <w:pPr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after="0" w:line="240" w:lineRule="auto"/>
        <w:ind w:left="0" w:right="14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компенсація перевізникам вартості проїзду визначених Програмою.</w:t>
      </w:r>
    </w:p>
    <w:p w14:paraId="774A25D6" w14:textId="77777777" w:rsidR="00ED5C2F" w:rsidRDefault="00ED5C2F" w:rsidP="00ED5C2F">
      <w:pPr>
        <w:widowControl w:val="0"/>
        <w:tabs>
          <w:tab w:val="left" w:pos="1133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/>
          <w:sz w:val="20"/>
          <w:szCs w:val="20"/>
          <w:lang w:val="uk-UA" w:eastAsia="en-US"/>
        </w:rPr>
      </w:pPr>
    </w:p>
    <w:p w14:paraId="729A7D8C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VІІІ. Система управління та контролю за ходом виконання Програми </w:t>
      </w:r>
    </w:p>
    <w:p w14:paraId="2BCF58F9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14:paraId="4C951EB3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Організаційний супровід та координація діяльності щодо виконання Програми здійснюється відділом бухгалтерського обліку та звітності, відділом загальний та соціального захисту населення, старостами відповідного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округу відповідно до Порядку </w:t>
      </w:r>
      <w:r>
        <w:rPr>
          <w:rFonts w:ascii="Times New Roman" w:hAnsi="Times New Roman"/>
          <w:sz w:val="28"/>
          <w:szCs w:val="28"/>
          <w:highlight w:val="white"/>
          <w:lang w:val="uk-UA"/>
        </w:rPr>
        <w:t xml:space="preserve">забезпечення проїзду </w:t>
      </w:r>
      <w:r>
        <w:rPr>
          <w:rFonts w:ascii="Times New Roman" w:hAnsi="Times New Roman"/>
          <w:bCs/>
          <w:sz w:val="28"/>
          <w:szCs w:val="28"/>
          <w:highlight w:val="white"/>
          <w:lang w:val="uk-UA"/>
        </w:rPr>
        <w:t xml:space="preserve">осіб, які здобувають повну загальну середню освіту не за місцем проживання на приміських автобусних маршрутах автомобільним транспортом загального </w:t>
      </w:r>
      <w:r>
        <w:rPr>
          <w:rFonts w:ascii="Times New Roman" w:hAnsi="Times New Roman"/>
          <w:bCs/>
          <w:sz w:val="28"/>
          <w:szCs w:val="28"/>
          <w:lang w:val="uk-UA"/>
        </w:rPr>
        <w:t>користування на  2026-2028 навчальні роки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FC7957E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Програми здійснюється постійною комісією </w:t>
      </w:r>
      <w:r>
        <w:rPr>
          <w:rFonts w:ascii="Times New Roman" w:hAnsi="Times New Roman"/>
          <w:sz w:val="28"/>
          <w:szCs w:val="28"/>
          <w:highlight w:val="white"/>
          <w:lang w:val="uk-UA"/>
        </w:rPr>
        <w:t xml:space="preserve">сільської ради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 питань бюджету, фінансів, соціально-економічного розвитку, інвестиційної політики, законності, діяльності ради, депутатської етики, регуляторної політики, регламенту, регулювання земельних відносин, містобудування, комунальної власності, промисловості, будівництва, транспорту, енергетики, зв’язку, сфери послуг та житлово-комунального господарства</w:t>
      </w:r>
      <w:r>
        <w:rPr>
          <w:rFonts w:ascii="Times New Roman" w:hAnsi="Times New Roman"/>
          <w:color w:val="C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  <w:lang w:val="uk-UA"/>
        </w:rPr>
        <w:t>та при необхідності вносить пропозиції щодо її коригування. </w:t>
      </w:r>
    </w:p>
    <w:p w14:paraId="76BEBBCA" w14:textId="77777777" w:rsidR="00ED5C2F" w:rsidRDefault="00ED5C2F" w:rsidP="00ED5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lastRenderedPageBreak/>
        <w:t>___________________________________</w:t>
      </w:r>
    </w:p>
    <w:p w14:paraId="0E373D5B" w14:textId="77777777" w:rsidR="00ED5C2F" w:rsidRDefault="00ED5C2F" w:rsidP="00ED5C2F">
      <w:pPr>
        <w:spacing w:after="0" w:line="240" w:lineRule="auto"/>
        <w:rPr>
          <w:rFonts w:ascii="Times New Roman CYR" w:hAnsi="Times New Roman CYR" w:cs="Times New Roman CYR"/>
          <w:b/>
          <w:bCs/>
          <w:sz w:val="26"/>
          <w:szCs w:val="26"/>
          <w:highlight w:val="white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br w:type="page"/>
      </w:r>
    </w:p>
    <w:p w14:paraId="4ABCF5BA" w14:textId="77777777" w:rsidR="001A120D" w:rsidRDefault="001A120D"/>
    <w:sectPr w:rsidR="001A12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22DBC"/>
    <w:multiLevelType w:val="hybridMultilevel"/>
    <w:tmpl w:val="DAD0E468"/>
    <w:lvl w:ilvl="0" w:tplc="1D5E18A8">
      <w:start w:val="1"/>
      <w:numFmt w:val="decimal"/>
      <w:lvlText w:val="%1."/>
      <w:lvlJc w:val="left"/>
      <w:pPr>
        <w:ind w:left="1222" w:hanging="51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BF49BC0">
      <w:numFmt w:val="bullet"/>
      <w:lvlText w:val="-"/>
      <w:lvlJc w:val="left"/>
      <w:pPr>
        <w:ind w:left="1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DB038BA">
      <w:numFmt w:val="bullet"/>
      <w:lvlText w:val="•"/>
      <w:lvlJc w:val="left"/>
      <w:pPr>
        <w:ind w:left="2186" w:hanging="425"/>
      </w:pPr>
      <w:rPr>
        <w:lang w:val="uk-UA" w:eastAsia="en-US" w:bidi="ar-SA"/>
      </w:rPr>
    </w:lvl>
    <w:lvl w:ilvl="3" w:tplc="C504A57C">
      <w:numFmt w:val="bullet"/>
      <w:lvlText w:val="•"/>
      <w:lvlJc w:val="left"/>
      <w:pPr>
        <w:ind w:left="3153" w:hanging="425"/>
      </w:pPr>
      <w:rPr>
        <w:lang w:val="uk-UA" w:eastAsia="en-US" w:bidi="ar-SA"/>
      </w:rPr>
    </w:lvl>
    <w:lvl w:ilvl="4" w:tplc="0D70BDBC">
      <w:numFmt w:val="bullet"/>
      <w:lvlText w:val="•"/>
      <w:lvlJc w:val="left"/>
      <w:pPr>
        <w:ind w:left="4120" w:hanging="425"/>
      </w:pPr>
      <w:rPr>
        <w:lang w:val="uk-UA" w:eastAsia="en-US" w:bidi="ar-SA"/>
      </w:rPr>
    </w:lvl>
    <w:lvl w:ilvl="5" w:tplc="4E5A5F0A">
      <w:numFmt w:val="bullet"/>
      <w:lvlText w:val="•"/>
      <w:lvlJc w:val="left"/>
      <w:pPr>
        <w:ind w:left="5087" w:hanging="425"/>
      </w:pPr>
      <w:rPr>
        <w:lang w:val="uk-UA" w:eastAsia="en-US" w:bidi="ar-SA"/>
      </w:rPr>
    </w:lvl>
    <w:lvl w:ilvl="6" w:tplc="86D29D22">
      <w:numFmt w:val="bullet"/>
      <w:lvlText w:val="•"/>
      <w:lvlJc w:val="left"/>
      <w:pPr>
        <w:ind w:left="6054" w:hanging="425"/>
      </w:pPr>
      <w:rPr>
        <w:lang w:val="uk-UA" w:eastAsia="en-US" w:bidi="ar-SA"/>
      </w:rPr>
    </w:lvl>
    <w:lvl w:ilvl="7" w:tplc="8DC8B9A6">
      <w:numFmt w:val="bullet"/>
      <w:lvlText w:val="•"/>
      <w:lvlJc w:val="left"/>
      <w:pPr>
        <w:ind w:left="7021" w:hanging="425"/>
      </w:pPr>
      <w:rPr>
        <w:lang w:val="uk-UA" w:eastAsia="en-US" w:bidi="ar-SA"/>
      </w:rPr>
    </w:lvl>
    <w:lvl w:ilvl="8" w:tplc="8AA2F014">
      <w:numFmt w:val="bullet"/>
      <w:lvlText w:val="•"/>
      <w:lvlJc w:val="left"/>
      <w:pPr>
        <w:ind w:left="7988" w:hanging="425"/>
      </w:pPr>
      <w:rPr>
        <w:lang w:val="uk-UA" w:eastAsia="en-US" w:bidi="ar-SA"/>
      </w:rPr>
    </w:lvl>
  </w:abstractNum>
  <w:abstractNum w:abstractNumId="1" w15:restartNumberingAfterBreak="0">
    <w:nsid w:val="631C0488"/>
    <w:multiLevelType w:val="hybridMultilevel"/>
    <w:tmpl w:val="1D7A4F80"/>
    <w:lvl w:ilvl="0" w:tplc="3A2E43FE">
      <w:start w:val="1"/>
      <w:numFmt w:val="decimal"/>
      <w:lvlText w:val="%1."/>
      <w:lvlJc w:val="left"/>
      <w:pPr>
        <w:ind w:left="1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71A60C6">
      <w:numFmt w:val="bullet"/>
      <w:lvlText w:val="•"/>
      <w:lvlJc w:val="left"/>
      <w:pPr>
        <w:ind w:left="1118" w:hanging="425"/>
      </w:pPr>
      <w:rPr>
        <w:lang w:val="uk-UA" w:eastAsia="en-US" w:bidi="ar-SA"/>
      </w:rPr>
    </w:lvl>
    <w:lvl w:ilvl="2" w:tplc="212E60E8">
      <w:numFmt w:val="bullet"/>
      <w:lvlText w:val="•"/>
      <w:lvlJc w:val="left"/>
      <w:pPr>
        <w:ind w:left="2096" w:hanging="425"/>
      </w:pPr>
      <w:rPr>
        <w:lang w:val="uk-UA" w:eastAsia="en-US" w:bidi="ar-SA"/>
      </w:rPr>
    </w:lvl>
    <w:lvl w:ilvl="3" w:tplc="063C7BEA">
      <w:numFmt w:val="bullet"/>
      <w:lvlText w:val="•"/>
      <w:lvlJc w:val="left"/>
      <w:pPr>
        <w:ind w:left="3074" w:hanging="425"/>
      </w:pPr>
      <w:rPr>
        <w:lang w:val="uk-UA" w:eastAsia="en-US" w:bidi="ar-SA"/>
      </w:rPr>
    </w:lvl>
    <w:lvl w:ilvl="4" w:tplc="57386E20">
      <w:numFmt w:val="bullet"/>
      <w:lvlText w:val="•"/>
      <w:lvlJc w:val="left"/>
      <w:pPr>
        <w:ind w:left="4052" w:hanging="425"/>
      </w:pPr>
      <w:rPr>
        <w:lang w:val="uk-UA" w:eastAsia="en-US" w:bidi="ar-SA"/>
      </w:rPr>
    </w:lvl>
    <w:lvl w:ilvl="5" w:tplc="5BE830C0">
      <w:numFmt w:val="bullet"/>
      <w:lvlText w:val="•"/>
      <w:lvlJc w:val="left"/>
      <w:pPr>
        <w:ind w:left="5031" w:hanging="425"/>
      </w:pPr>
      <w:rPr>
        <w:lang w:val="uk-UA" w:eastAsia="en-US" w:bidi="ar-SA"/>
      </w:rPr>
    </w:lvl>
    <w:lvl w:ilvl="6" w:tplc="C52A771A">
      <w:numFmt w:val="bullet"/>
      <w:lvlText w:val="•"/>
      <w:lvlJc w:val="left"/>
      <w:pPr>
        <w:ind w:left="6009" w:hanging="425"/>
      </w:pPr>
      <w:rPr>
        <w:lang w:val="uk-UA" w:eastAsia="en-US" w:bidi="ar-SA"/>
      </w:rPr>
    </w:lvl>
    <w:lvl w:ilvl="7" w:tplc="C16A9570">
      <w:numFmt w:val="bullet"/>
      <w:lvlText w:val="•"/>
      <w:lvlJc w:val="left"/>
      <w:pPr>
        <w:ind w:left="6987" w:hanging="425"/>
      </w:pPr>
      <w:rPr>
        <w:lang w:val="uk-UA" w:eastAsia="en-US" w:bidi="ar-SA"/>
      </w:rPr>
    </w:lvl>
    <w:lvl w:ilvl="8" w:tplc="6812D17E">
      <w:numFmt w:val="bullet"/>
      <w:lvlText w:val="•"/>
      <w:lvlJc w:val="left"/>
      <w:pPr>
        <w:ind w:left="7965" w:hanging="425"/>
      </w:pPr>
      <w:rPr>
        <w:lang w:val="uk-UA" w:eastAsia="en-US" w:bidi="ar-SA"/>
      </w:rPr>
    </w:lvl>
  </w:abstractNum>
  <w:num w:numId="1" w16cid:durableId="9563744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1525623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C2F"/>
    <w:rsid w:val="001A120D"/>
    <w:rsid w:val="0095134A"/>
    <w:rsid w:val="00ED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A631"/>
  <w15:chartTrackingRefBased/>
  <w15:docId w15:val="{26FC9BFB-7C5B-4BD8-902C-64F4C37D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C2F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C2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D5C2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2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4241</Words>
  <Characters>2418</Characters>
  <Application>Microsoft Office Word</Application>
  <DocSecurity>0</DocSecurity>
  <Lines>20</Lines>
  <Paragraphs>13</Paragraphs>
  <ScaleCrop>false</ScaleCrop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1</cp:revision>
  <dcterms:created xsi:type="dcterms:W3CDTF">2026-09-04T18:33:00Z</dcterms:created>
  <dcterms:modified xsi:type="dcterms:W3CDTF">2026-09-04T18:34:00Z</dcterms:modified>
</cp:coreProperties>
</file>